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D6" w:rsidRDefault="001D0C78" w:rsidP="007514D6">
      <w:pPr>
        <w:spacing w:line="360" w:lineRule="auto"/>
        <w:rPr>
          <w:rFonts w:ascii="Times New Roman" w:hAnsi="Times New Roman" w:cs="Times New Roman"/>
          <w:b/>
          <w:bCs/>
          <w:i/>
          <w:iCs/>
          <w:color w:val="000000"/>
          <w:sz w:val="24"/>
          <w:szCs w:val="24"/>
        </w:rPr>
      </w:pPr>
      <w:r>
        <w:rPr>
          <w:rFonts w:ascii="Times New Roman" w:hAnsi="Times New Roman" w:cs="Times New Roman"/>
          <w:b/>
          <w:i/>
          <w:color w:val="000000"/>
          <w:sz w:val="24"/>
          <w:szCs w:val="24"/>
        </w:rPr>
        <w:t>2401-ILZ_.261.84.2019</w:t>
      </w:r>
      <w:r w:rsidR="007514D6" w:rsidRPr="007514D6">
        <w:rPr>
          <w:rFonts w:ascii="Times New Roman" w:hAnsi="Times New Roman" w:cs="Times New Roman"/>
          <w:b/>
          <w:i/>
          <w:color w:val="000000"/>
          <w:sz w:val="24"/>
          <w:szCs w:val="24"/>
        </w:rPr>
        <w:tab/>
        <w:t xml:space="preserve">                  </w:t>
      </w:r>
      <w:r w:rsidR="007514D6" w:rsidRPr="007514D6">
        <w:rPr>
          <w:rFonts w:ascii="Times New Roman" w:hAnsi="Times New Roman" w:cs="Times New Roman"/>
          <w:b/>
          <w:bCs/>
          <w:i/>
          <w:iCs/>
          <w:color w:val="000000"/>
          <w:sz w:val="24"/>
          <w:szCs w:val="24"/>
        </w:rPr>
        <w:tab/>
      </w:r>
      <w:r w:rsidR="007514D6" w:rsidRPr="007514D6">
        <w:rPr>
          <w:rFonts w:ascii="Times New Roman" w:hAnsi="Times New Roman" w:cs="Times New Roman"/>
          <w:b/>
          <w:bCs/>
          <w:i/>
          <w:iCs/>
          <w:color w:val="000000"/>
          <w:sz w:val="24"/>
          <w:szCs w:val="24"/>
        </w:rPr>
        <w:tab/>
        <w:t xml:space="preserve">         Załącznik nr </w:t>
      </w:r>
      <w:r w:rsidR="00F674D0">
        <w:rPr>
          <w:rFonts w:ascii="Times New Roman" w:hAnsi="Times New Roman" w:cs="Times New Roman"/>
          <w:b/>
          <w:bCs/>
          <w:i/>
          <w:iCs/>
          <w:color w:val="000000"/>
          <w:sz w:val="24"/>
          <w:szCs w:val="24"/>
        </w:rPr>
        <w:t>3</w:t>
      </w:r>
      <w:r w:rsidR="007514D6" w:rsidRPr="007514D6">
        <w:rPr>
          <w:rFonts w:ascii="Times New Roman" w:hAnsi="Times New Roman" w:cs="Times New Roman"/>
          <w:b/>
          <w:bCs/>
          <w:i/>
          <w:iCs/>
          <w:color w:val="000000"/>
          <w:sz w:val="24"/>
          <w:szCs w:val="24"/>
        </w:rPr>
        <w:t>/I</w:t>
      </w:r>
      <w:r w:rsidR="006663F8">
        <w:rPr>
          <w:rFonts w:ascii="Times New Roman" w:hAnsi="Times New Roman" w:cs="Times New Roman"/>
          <w:b/>
          <w:bCs/>
          <w:i/>
          <w:iCs/>
          <w:color w:val="000000"/>
          <w:sz w:val="24"/>
          <w:szCs w:val="24"/>
        </w:rPr>
        <w:t>V</w:t>
      </w:r>
      <w:r w:rsidR="007514D6" w:rsidRPr="007514D6">
        <w:rPr>
          <w:rFonts w:ascii="Times New Roman" w:hAnsi="Times New Roman" w:cs="Times New Roman"/>
          <w:b/>
          <w:bCs/>
          <w:i/>
          <w:iCs/>
          <w:color w:val="000000"/>
          <w:sz w:val="24"/>
          <w:szCs w:val="24"/>
        </w:rPr>
        <w:t xml:space="preserve"> do </w:t>
      </w:r>
      <w:r>
        <w:rPr>
          <w:rFonts w:ascii="Times New Roman" w:hAnsi="Times New Roman" w:cs="Times New Roman"/>
          <w:b/>
          <w:bCs/>
          <w:i/>
          <w:iCs/>
          <w:color w:val="000000"/>
          <w:sz w:val="24"/>
          <w:szCs w:val="24"/>
        </w:rPr>
        <w:t>Zaproszenia</w:t>
      </w:r>
    </w:p>
    <w:p w:rsidR="000452B9" w:rsidRP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114D9E" w:rsidRPr="004B0E8F" w:rsidRDefault="00114D9E" w:rsidP="00114D9E">
      <w:pPr>
        <w:pStyle w:val="Default"/>
        <w:rPr>
          <w:b/>
        </w:rPr>
      </w:pPr>
      <w:r>
        <w:rPr>
          <w:b/>
        </w:rPr>
        <w:t>Monitor 2</w:t>
      </w:r>
      <w:r w:rsidR="006663F8">
        <w:rPr>
          <w:b/>
        </w:rPr>
        <w:t>7</w:t>
      </w:r>
      <w:r>
        <w:rPr>
          <w:b/>
        </w:rPr>
        <w:t>”</w:t>
      </w:r>
      <w:r w:rsidR="004F0FDC">
        <w:rPr>
          <w:b/>
        </w:rPr>
        <w:t xml:space="preserve"> – </w:t>
      </w:r>
      <w:r w:rsidR="006663F8">
        <w:rPr>
          <w:b/>
        </w:rPr>
        <w:t>14</w:t>
      </w:r>
      <w:r w:rsidR="004F0FDC">
        <w:rPr>
          <w:b/>
        </w:rPr>
        <w:t xml:space="preserve"> szt.</w:t>
      </w:r>
    </w:p>
    <w:p w:rsidR="00114D9E" w:rsidRDefault="00114D9E" w:rsidP="00114D9E">
      <w:pPr>
        <w:pStyle w:val="Default"/>
        <w:rPr>
          <w:color w:val="auto"/>
          <w:sz w:val="23"/>
          <w:szCs w:val="23"/>
        </w:rPr>
      </w:pPr>
      <w:r w:rsidRPr="00624FBE">
        <w:rPr>
          <w:color w:val="auto"/>
          <w:sz w:val="23"/>
          <w:szCs w:val="23"/>
        </w:rPr>
        <w:t>………………………………………………………………………………………………………</w:t>
      </w:r>
    </w:p>
    <w:p w:rsidR="00114D9E" w:rsidRPr="00624FBE" w:rsidRDefault="00114D9E" w:rsidP="00114D9E">
      <w:pPr>
        <w:pStyle w:val="Default"/>
        <w:rPr>
          <w:color w:val="auto"/>
          <w:sz w:val="23"/>
          <w:szCs w:val="23"/>
        </w:rPr>
      </w:pPr>
    </w:p>
    <w:p w:rsidR="00114D9E" w:rsidRPr="00624FBE" w:rsidRDefault="00114D9E" w:rsidP="00114D9E">
      <w:pPr>
        <w:pStyle w:val="Default"/>
        <w:rPr>
          <w:color w:val="auto"/>
          <w:sz w:val="23"/>
          <w:szCs w:val="23"/>
        </w:rPr>
      </w:pPr>
      <w:r w:rsidRPr="00624FBE">
        <w:rPr>
          <w:color w:val="auto"/>
          <w:sz w:val="23"/>
          <w:szCs w:val="23"/>
        </w:rPr>
        <w:t>………………………………………………………………………………………………………</w:t>
      </w:r>
    </w:p>
    <w:p w:rsidR="00114D9E" w:rsidRDefault="00114D9E" w:rsidP="00114D9E">
      <w:pPr>
        <w:pStyle w:val="Default"/>
        <w:rPr>
          <w:color w:val="auto"/>
          <w:sz w:val="23"/>
          <w:szCs w:val="23"/>
        </w:rPr>
      </w:pPr>
    </w:p>
    <w:p w:rsidR="00114D9E" w:rsidRDefault="00114D9E" w:rsidP="00114D9E">
      <w:pPr>
        <w:pStyle w:val="Default"/>
        <w:jc w:val="center"/>
        <w:rPr>
          <w:i/>
          <w:iCs/>
          <w:color w:val="auto"/>
          <w:sz w:val="20"/>
          <w:szCs w:val="20"/>
        </w:rPr>
      </w:pPr>
      <w:r w:rsidRPr="00624FBE">
        <w:rPr>
          <w:i/>
          <w:iCs/>
          <w:color w:val="auto"/>
          <w:sz w:val="20"/>
          <w:szCs w:val="20"/>
        </w:rPr>
        <w:t>(nazwa producenta,</w:t>
      </w:r>
      <w:r>
        <w:rPr>
          <w:i/>
          <w:iCs/>
          <w:color w:val="auto"/>
          <w:sz w:val="20"/>
          <w:szCs w:val="20"/>
        </w:rPr>
        <w:t xml:space="preserve"> typ, model</w:t>
      </w:r>
      <w:r w:rsidRPr="00624FBE">
        <w:rPr>
          <w:i/>
          <w:iCs/>
          <w:color w:val="auto"/>
          <w:sz w:val="20"/>
          <w:szCs w:val="20"/>
        </w:rPr>
        <w:t>)</w:t>
      </w:r>
    </w:p>
    <w:p w:rsidR="003B39FB" w:rsidRDefault="003B39FB" w:rsidP="00114D9E">
      <w:pPr>
        <w:pStyle w:val="Default"/>
        <w:jc w:val="center"/>
        <w:rPr>
          <w:i/>
          <w:iCs/>
          <w:color w:val="auto"/>
          <w:sz w:val="20"/>
          <w:szCs w:val="20"/>
        </w:rPr>
      </w:pPr>
    </w:p>
    <w:p w:rsidR="006663F8" w:rsidRDefault="006663F8" w:rsidP="00114D9E">
      <w:pPr>
        <w:pStyle w:val="Default"/>
        <w:jc w:val="center"/>
        <w:rPr>
          <w:i/>
          <w:iCs/>
          <w:color w:val="auto"/>
          <w:sz w:val="20"/>
          <w:szCs w:val="20"/>
        </w:rPr>
      </w:pPr>
    </w:p>
    <w:tbl>
      <w:tblPr>
        <w:tblW w:w="10067" w:type="dxa"/>
        <w:tblInd w:w="-356"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613"/>
        <w:gridCol w:w="1312"/>
        <w:gridCol w:w="3953"/>
        <w:gridCol w:w="4189"/>
      </w:tblGrid>
      <w:tr w:rsidR="006663F8" w:rsidRPr="00780B61" w:rsidTr="00C85115">
        <w:trPr>
          <w:trHeight w:val="385"/>
        </w:trPr>
        <w:tc>
          <w:tcPr>
            <w:tcW w:w="613" w:type="dxa"/>
            <w:tcBorders>
              <w:top w:val="single" w:sz="4" w:space="0" w:color="000000"/>
              <w:left w:val="single" w:sz="4" w:space="0" w:color="000000"/>
              <w:bottom w:val="single" w:sz="4" w:space="0" w:color="000000"/>
            </w:tcBorders>
            <w:shd w:val="clear" w:color="auto" w:fill="E6E6E6"/>
            <w:vAlign w:val="center"/>
          </w:tcPr>
          <w:p w:rsidR="006663F8" w:rsidRPr="00780B61" w:rsidRDefault="006663F8" w:rsidP="00C85115">
            <w:pPr>
              <w:snapToGrid w:val="0"/>
              <w:jc w:val="center"/>
              <w:rPr>
                <w:b/>
                <w:sz w:val="16"/>
                <w:szCs w:val="16"/>
              </w:rPr>
            </w:pPr>
            <w:r w:rsidRPr="00780B61">
              <w:rPr>
                <w:b/>
                <w:sz w:val="16"/>
                <w:szCs w:val="16"/>
              </w:rPr>
              <w:t>Poz.</w:t>
            </w:r>
          </w:p>
        </w:tc>
        <w:tc>
          <w:tcPr>
            <w:tcW w:w="1312" w:type="dxa"/>
            <w:tcBorders>
              <w:top w:val="single" w:sz="4" w:space="0" w:color="000000"/>
              <w:left w:val="single" w:sz="4" w:space="0" w:color="000000"/>
              <w:bottom w:val="single" w:sz="4" w:space="0" w:color="000000"/>
            </w:tcBorders>
            <w:shd w:val="clear" w:color="auto" w:fill="E6E6E6"/>
            <w:vAlign w:val="center"/>
          </w:tcPr>
          <w:p w:rsidR="006663F8" w:rsidRPr="00780B61" w:rsidRDefault="006663F8" w:rsidP="00C85115">
            <w:pPr>
              <w:snapToGrid w:val="0"/>
              <w:jc w:val="center"/>
              <w:rPr>
                <w:b/>
                <w:sz w:val="16"/>
                <w:szCs w:val="16"/>
              </w:rPr>
            </w:pPr>
            <w:r w:rsidRPr="00780B61">
              <w:rPr>
                <w:b/>
                <w:sz w:val="16"/>
                <w:szCs w:val="16"/>
              </w:rPr>
              <w:t>Nazwa podzespołu</w:t>
            </w:r>
          </w:p>
        </w:tc>
        <w:tc>
          <w:tcPr>
            <w:tcW w:w="3953" w:type="dxa"/>
            <w:tcBorders>
              <w:top w:val="single" w:sz="4" w:space="0" w:color="000000"/>
              <w:left w:val="single" w:sz="4" w:space="0" w:color="000000"/>
              <w:bottom w:val="single" w:sz="4" w:space="0" w:color="000000"/>
            </w:tcBorders>
            <w:shd w:val="clear" w:color="auto" w:fill="E6E6E6"/>
            <w:vAlign w:val="center"/>
          </w:tcPr>
          <w:p w:rsidR="006663F8" w:rsidRPr="00780B61" w:rsidRDefault="006663F8" w:rsidP="00C85115">
            <w:pPr>
              <w:snapToGrid w:val="0"/>
              <w:jc w:val="center"/>
              <w:rPr>
                <w:b/>
                <w:sz w:val="16"/>
                <w:szCs w:val="16"/>
              </w:rPr>
            </w:pPr>
            <w:r w:rsidRPr="00780B61">
              <w:rPr>
                <w:b/>
                <w:sz w:val="16"/>
                <w:szCs w:val="16"/>
              </w:rPr>
              <w:t>Wymagane parametry</w:t>
            </w:r>
          </w:p>
        </w:tc>
        <w:tc>
          <w:tcPr>
            <w:tcW w:w="418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663F8" w:rsidRPr="00780B61" w:rsidRDefault="006663F8" w:rsidP="00C85115">
            <w:pPr>
              <w:snapToGrid w:val="0"/>
              <w:jc w:val="center"/>
              <w:rPr>
                <w:b/>
                <w:sz w:val="16"/>
                <w:szCs w:val="16"/>
              </w:rPr>
            </w:pPr>
            <w:r w:rsidRPr="00780B61">
              <w:rPr>
                <w:b/>
                <w:sz w:val="16"/>
                <w:szCs w:val="16"/>
              </w:rPr>
              <w:t>Oferowane parametry**</w:t>
            </w:r>
          </w:p>
        </w:tc>
      </w:tr>
      <w:tr w:rsidR="006663F8" w:rsidRPr="00780B61" w:rsidTr="00C85115">
        <w:tc>
          <w:tcPr>
            <w:tcW w:w="61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jc w:val="center"/>
              <w:rPr>
                <w:bCs/>
                <w:color w:val="000000"/>
                <w:sz w:val="16"/>
                <w:szCs w:val="16"/>
              </w:rPr>
            </w:pPr>
            <w:r w:rsidRPr="00780B61">
              <w:rPr>
                <w:bCs/>
                <w:color w:val="000000"/>
                <w:sz w:val="16"/>
                <w:szCs w:val="16"/>
              </w:rPr>
              <w:t>1</w:t>
            </w:r>
          </w:p>
        </w:tc>
        <w:tc>
          <w:tcPr>
            <w:tcW w:w="1312"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rPr>
                <w:sz w:val="16"/>
                <w:szCs w:val="16"/>
              </w:rPr>
            </w:pPr>
            <w:r w:rsidRPr="00780B61">
              <w:rPr>
                <w:sz w:val="16"/>
                <w:szCs w:val="16"/>
              </w:rPr>
              <w:t>Matryca</w:t>
            </w:r>
          </w:p>
        </w:tc>
        <w:tc>
          <w:tcPr>
            <w:tcW w:w="395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pStyle w:val="Default"/>
              <w:rPr>
                <w:sz w:val="16"/>
                <w:szCs w:val="16"/>
              </w:rPr>
            </w:pPr>
            <w:r w:rsidRPr="00780B61">
              <w:rPr>
                <w:rStyle w:val="1509"/>
                <w:sz w:val="16"/>
                <w:szCs w:val="16"/>
              </w:rPr>
              <w:t>LED</w:t>
            </w:r>
            <w:r w:rsidRPr="00780B61">
              <w:rPr>
                <w:sz w:val="16"/>
                <w:szCs w:val="16"/>
              </w:rPr>
              <w:t>,IPS, LCD TFT</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F8" w:rsidRPr="00780B61" w:rsidRDefault="006663F8" w:rsidP="00C85115">
            <w:pPr>
              <w:snapToGrid w:val="0"/>
              <w:rPr>
                <w:color w:val="000000"/>
                <w:sz w:val="16"/>
                <w:szCs w:val="16"/>
              </w:rPr>
            </w:pPr>
            <w:r w:rsidRPr="00780B61">
              <w:rPr>
                <w:color w:val="000000"/>
                <w:sz w:val="16"/>
                <w:szCs w:val="16"/>
              </w:rPr>
              <w:t>Wydajność: …………….</w:t>
            </w:r>
          </w:p>
        </w:tc>
      </w:tr>
      <w:tr w:rsidR="006663F8" w:rsidRPr="00780B61" w:rsidTr="00C85115">
        <w:tc>
          <w:tcPr>
            <w:tcW w:w="61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jc w:val="center"/>
              <w:rPr>
                <w:bCs/>
                <w:color w:val="000000"/>
                <w:sz w:val="16"/>
                <w:szCs w:val="16"/>
              </w:rPr>
            </w:pPr>
            <w:r w:rsidRPr="00780B61">
              <w:rPr>
                <w:bCs/>
                <w:color w:val="000000"/>
                <w:sz w:val="16"/>
                <w:szCs w:val="16"/>
              </w:rPr>
              <w:t>2</w:t>
            </w:r>
          </w:p>
        </w:tc>
        <w:tc>
          <w:tcPr>
            <w:tcW w:w="1312"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rPr>
                <w:sz w:val="16"/>
                <w:szCs w:val="16"/>
              </w:rPr>
            </w:pPr>
            <w:r w:rsidRPr="00780B61">
              <w:rPr>
                <w:sz w:val="16"/>
                <w:szCs w:val="16"/>
              </w:rPr>
              <w:t>Wyświetlacz</w:t>
            </w:r>
          </w:p>
        </w:tc>
        <w:tc>
          <w:tcPr>
            <w:tcW w:w="395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pStyle w:val="Default"/>
              <w:rPr>
                <w:sz w:val="16"/>
                <w:szCs w:val="16"/>
              </w:rPr>
            </w:pPr>
            <w:r w:rsidRPr="00780B61">
              <w:rPr>
                <w:sz w:val="16"/>
                <w:szCs w:val="16"/>
              </w:rPr>
              <w:t>- przekątna min. 27 cali</w:t>
            </w:r>
          </w:p>
          <w:p w:rsidR="006663F8" w:rsidRPr="00780B61" w:rsidRDefault="006663F8" w:rsidP="00C85115">
            <w:pPr>
              <w:pStyle w:val="Default"/>
              <w:rPr>
                <w:sz w:val="16"/>
                <w:szCs w:val="16"/>
              </w:rPr>
            </w:pPr>
            <w:r w:rsidRPr="00780B61">
              <w:rPr>
                <w:sz w:val="16"/>
                <w:szCs w:val="16"/>
              </w:rPr>
              <w:t xml:space="preserve">- rozdzielczość: min </w:t>
            </w:r>
            <w:r w:rsidRPr="00780B61">
              <w:rPr>
                <w:color w:val="1A1A1A"/>
                <w:sz w:val="16"/>
                <w:szCs w:val="16"/>
              </w:rPr>
              <w:t>1920 x 1080 (FullHD)</w:t>
            </w:r>
          </w:p>
          <w:p w:rsidR="006663F8" w:rsidRDefault="006663F8" w:rsidP="00C85115">
            <w:pPr>
              <w:pStyle w:val="Default"/>
              <w:rPr>
                <w:sz w:val="16"/>
                <w:szCs w:val="16"/>
              </w:rPr>
            </w:pPr>
            <w:r w:rsidRPr="00780B61">
              <w:rPr>
                <w:sz w:val="16"/>
                <w:szCs w:val="16"/>
              </w:rPr>
              <w:t>- częstotliwość odświeżania min. 60 Hz</w:t>
            </w:r>
          </w:p>
          <w:p w:rsidR="006663F8" w:rsidRPr="00780B61" w:rsidRDefault="006663F8" w:rsidP="00C85115">
            <w:pPr>
              <w:pStyle w:val="Default"/>
              <w:rPr>
                <w:sz w:val="16"/>
                <w:szCs w:val="16"/>
              </w:rPr>
            </w:pPr>
            <w:r>
              <w:rPr>
                <w:sz w:val="16"/>
                <w:szCs w:val="16"/>
              </w:rPr>
              <w:t>- proporcje ekrany: 16:9</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F8" w:rsidRDefault="006663F8" w:rsidP="00C85115">
            <w:pPr>
              <w:snapToGrid w:val="0"/>
              <w:rPr>
                <w:color w:val="000000"/>
                <w:sz w:val="16"/>
                <w:szCs w:val="16"/>
              </w:rPr>
            </w:pPr>
            <w:r>
              <w:rPr>
                <w:color w:val="000000"/>
                <w:sz w:val="16"/>
                <w:szCs w:val="16"/>
              </w:rPr>
              <w:t>Przekątna: ………………….</w:t>
            </w:r>
          </w:p>
          <w:p w:rsidR="006663F8" w:rsidRDefault="006663F8" w:rsidP="00C85115">
            <w:pPr>
              <w:snapToGrid w:val="0"/>
              <w:rPr>
                <w:color w:val="000000"/>
                <w:sz w:val="16"/>
                <w:szCs w:val="16"/>
              </w:rPr>
            </w:pPr>
            <w:r>
              <w:rPr>
                <w:color w:val="000000"/>
                <w:sz w:val="16"/>
                <w:szCs w:val="16"/>
              </w:rPr>
              <w:t>Rozdzielność: ……………….</w:t>
            </w:r>
          </w:p>
          <w:p w:rsidR="006663F8" w:rsidRDefault="006663F8" w:rsidP="00C85115">
            <w:pPr>
              <w:snapToGrid w:val="0"/>
              <w:rPr>
                <w:color w:val="000000"/>
                <w:sz w:val="16"/>
                <w:szCs w:val="16"/>
              </w:rPr>
            </w:pPr>
            <w:r>
              <w:rPr>
                <w:color w:val="000000"/>
                <w:sz w:val="16"/>
                <w:szCs w:val="16"/>
              </w:rPr>
              <w:t>Częstotliwość odświeżania: ……………………</w:t>
            </w:r>
          </w:p>
          <w:p w:rsidR="006663F8" w:rsidRPr="00780B61" w:rsidRDefault="006663F8" w:rsidP="00C85115">
            <w:pPr>
              <w:snapToGrid w:val="0"/>
              <w:rPr>
                <w:sz w:val="16"/>
                <w:szCs w:val="16"/>
              </w:rPr>
            </w:pPr>
            <w:r>
              <w:rPr>
                <w:color w:val="000000"/>
                <w:sz w:val="16"/>
                <w:szCs w:val="16"/>
              </w:rPr>
              <w:t>Proporcje ekrany: TAK / NIE</w:t>
            </w:r>
          </w:p>
        </w:tc>
      </w:tr>
      <w:tr w:rsidR="006663F8" w:rsidRPr="00780B61" w:rsidTr="00C85115">
        <w:tc>
          <w:tcPr>
            <w:tcW w:w="61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jc w:val="center"/>
              <w:rPr>
                <w:bCs/>
                <w:color w:val="000000"/>
                <w:sz w:val="16"/>
                <w:szCs w:val="16"/>
              </w:rPr>
            </w:pPr>
            <w:r w:rsidRPr="00780B61">
              <w:rPr>
                <w:bCs/>
                <w:color w:val="000000"/>
                <w:sz w:val="16"/>
                <w:szCs w:val="16"/>
              </w:rPr>
              <w:t>3</w:t>
            </w:r>
          </w:p>
        </w:tc>
        <w:tc>
          <w:tcPr>
            <w:tcW w:w="1312"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rPr>
                <w:sz w:val="16"/>
                <w:szCs w:val="16"/>
              </w:rPr>
            </w:pPr>
            <w:r w:rsidRPr="00780B61">
              <w:rPr>
                <w:sz w:val="16"/>
                <w:szCs w:val="16"/>
              </w:rPr>
              <w:t>Jasność</w:t>
            </w:r>
          </w:p>
        </w:tc>
        <w:tc>
          <w:tcPr>
            <w:tcW w:w="395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rPr>
                <w:sz w:val="16"/>
                <w:szCs w:val="16"/>
              </w:rPr>
            </w:pPr>
            <w:r w:rsidRPr="00780B61">
              <w:rPr>
                <w:sz w:val="16"/>
                <w:szCs w:val="16"/>
              </w:rPr>
              <w:t xml:space="preserve">- min. 250 cd/m2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F8" w:rsidRPr="00780B61" w:rsidRDefault="006663F8" w:rsidP="00C85115">
            <w:pPr>
              <w:snapToGrid w:val="0"/>
              <w:jc w:val="both"/>
              <w:rPr>
                <w:color w:val="000000"/>
                <w:sz w:val="16"/>
                <w:szCs w:val="16"/>
              </w:rPr>
            </w:pPr>
            <w:r>
              <w:rPr>
                <w:color w:val="000000"/>
                <w:sz w:val="16"/>
                <w:szCs w:val="16"/>
              </w:rPr>
              <w:t>Jasność: ……………….</w:t>
            </w:r>
          </w:p>
        </w:tc>
      </w:tr>
      <w:tr w:rsidR="006663F8" w:rsidRPr="00780B61" w:rsidTr="00C85115">
        <w:trPr>
          <w:trHeight w:val="319"/>
        </w:trPr>
        <w:tc>
          <w:tcPr>
            <w:tcW w:w="61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jc w:val="center"/>
              <w:rPr>
                <w:bCs/>
                <w:color w:val="000000"/>
                <w:sz w:val="16"/>
                <w:szCs w:val="16"/>
              </w:rPr>
            </w:pPr>
            <w:r>
              <w:rPr>
                <w:bCs/>
                <w:color w:val="000000"/>
                <w:sz w:val="16"/>
                <w:szCs w:val="16"/>
              </w:rPr>
              <w:t>4</w:t>
            </w:r>
          </w:p>
        </w:tc>
        <w:tc>
          <w:tcPr>
            <w:tcW w:w="1312"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rPr>
                <w:sz w:val="16"/>
                <w:szCs w:val="16"/>
              </w:rPr>
            </w:pPr>
            <w:r w:rsidRPr="00780B61">
              <w:rPr>
                <w:sz w:val="16"/>
                <w:szCs w:val="16"/>
              </w:rPr>
              <w:t>Rodzaje wejść / wyjść</w:t>
            </w:r>
          </w:p>
        </w:tc>
        <w:tc>
          <w:tcPr>
            <w:tcW w:w="395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pStyle w:val="Default"/>
              <w:rPr>
                <w:sz w:val="16"/>
                <w:szCs w:val="16"/>
              </w:rPr>
            </w:pPr>
            <w:r w:rsidRPr="00780B61">
              <w:rPr>
                <w:sz w:val="16"/>
                <w:szCs w:val="16"/>
              </w:rPr>
              <w:t>- min. 1 x HDMI;</w:t>
            </w:r>
          </w:p>
          <w:p w:rsidR="006663F8" w:rsidRPr="00780B61" w:rsidRDefault="006663F8" w:rsidP="00C85115">
            <w:pPr>
              <w:pStyle w:val="Default"/>
              <w:rPr>
                <w:sz w:val="16"/>
                <w:szCs w:val="16"/>
              </w:rPr>
            </w:pPr>
            <w:r w:rsidRPr="00780B61">
              <w:rPr>
                <w:sz w:val="16"/>
                <w:szCs w:val="16"/>
              </w:rPr>
              <w:t xml:space="preserve">- min. 1 x DVI;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F8" w:rsidRPr="00780B61" w:rsidRDefault="006663F8" w:rsidP="00C85115">
            <w:pPr>
              <w:pStyle w:val="Default"/>
              <w:snapToGrid w:val="0"/>
              <w:jc w:val="both"/>
              <w:rPr>
                <w:sz w:val="16"/>
                <w:szCs w:val="16"/>
              </w:rPr>
            </w:pPr>
            <w:r w:rsidRPr="00780B61">
              <w:rPr>
                <w:sz w:val="16"/>
                <w:szCs w:val="16"/>
              </w:rPr>
              <w:t>Rodzaje wejść / wyjść</w:t>
            </w:r>
            <w:r>
              <w:rPr>
                <w:sz w:val="16"/>
                <w:szCs w:val="16"/>
              </w:rPr>
              <w:t>: …………………..</w:t>
            </w:r>
          </w:p>
        </w:tc>
      </w:tr>
      <w:tr w:rsidR="006663F8" w:rsidRPr="00780B61" w:rsidTr="00C85115">
        <w:trPr>
          <w:trHeight w:val="367"/>
        </w:trPr>
        <w:tc>
          <w:tcPr>
            <w:tcW w:w="61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jc w:val="center"/>
              <w:rPr>
                <w:bCs/>
                <w:color w:val="000000"/>
                <w:sz w:val="16"/>
                <w:szCs w:val="16"/>
              </w:rPr>
            </w:pPr>
            <w:r>
              <w:rPr>
                <w:bCs/>
                <w:color w:val="000000"/>
                <w:sz w:val="16"/>
                <w:szCs w:val="16"/>
              </w:rPr>
              <w:t>5</w:t>
            </w:r>
          </w:p>
        </w:tc>
        <w:tc>
          <w:tcPr>
            <w:tcW w:w="1312"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pStyle w:val="Default"/>
              <w:rPr>
                <w:sz w:val="16"/>
                <w:szCs w:val="16"/>
              </w:rPr>
            </w:pPr>
            <w:r w:rsidRPr="00780B61">
              <w:rPr>
                <w:sz w:val="16"/>
                <w:szCs w:val="16"/>
              </w:rPr>
              <w:t xml:space="preserve">Wyposażenie multimedialne </w:t>
            </w:r>
          </w:p>
        </w:tc>
        <w:tc>
          <w:tcPr>
            <w:tcW w:w="395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contextualSpacing/>
              <w:rPr>
                <w:color w:val="1A1A1A"/>
                <w:sz w:val="16"/>
                <w:szCs w:val="16"/>
              </w:rPr>
            </w:pPr>
            <w:r w:rsidRPr="00780B61">
              <w:rPr>
                <w:color w:val="1A1A1A"/>
                <w:sz w:val="16"/>
                <w:szCs w:val="16"/>
              </w:rPr>
              <w:t>Wbudowane głośniki stereo</w:t>
            </w:r>
            <w:r w:rsidRPr="00780B61">
              <w:rPr>
                <w:sz w:val="16"/>
                <w:szCs w:val="16"/>
              </w:rPr>
              <w:t xml:space="preserve"> </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F8" w:rsidRPr="00780B61" w:rsidRDefault="006663F8" w:rsidP="00C85115">
            <w:pPr>
              <w:snapToGrid w:val="0"/>
              <w:jc w:val="both"/>
              <w:rPr>
                <w:color w:val="000000"/>
                <w:sz w:val="16"/>
                <w:szCs w:val="16"/>
              </w:rPr>
            </w:pPr>
            <w:r w:rsidRPr="00780B61">
              <w:rPr>
                <w:color w:val="000000"/>
                <w:sz w:val="16"/>
                <w:szCs w:val="16"/>
              </w:rPr>
              <w:t>TAK / NIE*</w:t>
            </w:r>
          </w:p>
        </w:tc>
      </w:tr>
      <w:tr w:rsidR="006663F8" w:rsidRPr="00780B61" w:rsidTr="00C85115">
        <w:tc>
          <w:tcPr>
            <w:tcW w:w="61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jc w:val="center"/>
              <w:rPr>
                <w:sz w:val="16"/>
                <w:szCs w:val="16"/>
              </w:rPr>
            </w:pPr>
            <w:r>
              <w:rPr>
                <w:sz w:val="16"/>
                <w:szCs w:val="16"/>
              </w:rPr>
              <w:t>6</w:t>
            </w:r>
          </w:p>
        </w:tc>
        <w:tc>
          <w:tcPr>
            <w:tcW w:w="1312"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pStyle w:val="docdata"/>
              <w:spacing w:before="0" w:beforeAutospacing="0" w:after="0" w:afterAutospacing="0" w:line="273" w:lineRule="auto"/>
              <w:rPr>
                <w:sz w:val="16"/>
                <w:szCs w:val="16"/>
              </w:rPr>
            </w:pPr>
            <w:r w:rsidRPr="00780B61">
              <w:rPr>
                <w:color w:val="000000"/>
                <w:sz w:val="16"/>
                <w:szCs w:val="16"/>
              </w:rPr>
              <w:t>Certyfikaty i standardy</w:t>
            </w:r>
          </w:p>
          <w:p w:rsidR="006663F8" w:rsidRPr="00780B61" w:rsidRDefault="006663F8" w:rsidP="00C85115">
            <w:pPr>
              <w:snapToGrid w:val="0"/>
              <w:rPr>
                <w:sz w:val="16"/>
                <w:szCs w:val="16"/>
              </w:rPr>
            </w:pPr>
          </w:p>
        </w:tc>
        <w:tc>
          <w:tcPr>
            <w:tcW w:w="395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rPr>
                <w:sz w:val="16"/>
                <w:szCs w:val="16"/>
              </w:rPr>
            </w:pPr>
            <w:r w:rsidRPr="00780B61">
              <w:rPr>
                <w:color w:val="000000"/>
                <w:sz w:val="16"/>
                <w:szCs w:val="16"/>
              </w:rPr>
              <w:t xml:space="preserve">Deklaracja zgodności CE. </w:t>
            </w:r>
          </w:p>
          <w:p w:rsidR="006663F8" w:rsidRPr="00780B61" w:rsidRDefault="006663F8" w:rsidP="00C85115">
            <w:pPr>
              <w:snapToGrid w:val="0"/>
              <w:rPr>
                <w:sz w:val="16"/>
                <w:szCs w:val="16"/>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F8" w:rsidRPr="00780B61" w:rsidRDefault="00F674D0" w:rsidP="00C85115">
            <w:pPr>
              <w:snapToGrid w:val="0"/>
              <w:jc w:val="both"/>
              <w:rPr>
                <w:sz w:val="16"/>
                <w:szCs w:val="16"/>
              </w:rPr>
            </w:pPr>
            <w:r w:rsidRPr="00780B61">
              <w:rPr>
                <w:color w:val="000000"/>
                <w:sz w:val="16"/>
                <w:szCs w:val="16"/>
              </w:rPr>
              <w:t>TAK / NIE*</w:t>
            </w:r>
            <w:bookmarkStart w:id="0" w:name="_GoBack"/>
            <w:bookmarkEnd w:id="0"/>
          </w:p>
        </w:tc>
      </w:tr>
      <w:tr w:rsidR="006663F8" w:rsidRPr="00780B61" w:rsidTr="00C85115">
        <w:tc>
          <w:tcPr>
            <w:tcW w:w="61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snapToGrid w:val="0"/>
              <w:jc w:val="center"/>
              <w:rPr>
                <w:sz w:val="16"/>
                <w:szCs w:val="16"/>
              </w:rPr>
            </w:pPr>
            <w:r>
              <w:rPr>
                <w:sz w:val="16"/>
                <w:szCs w:val="16"/>
              </w:rPr>
              <w:t>7</w:t>
            </w:r>
          </w:p>
        </w:tc>
        <w:tc>
          <w:tcPr>
            <w:tcW w:w="1312"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pStyle w:val="docdata"/>
              <w:spacing w:before="0" w:beforeAutospacing="0" w:after="0" w:afterAutospacing="0" w:line="273" w:lineRule="auto"/>
              <w:rPr>
                <w:sz w:val="16"/>
                <w:szCs w:val="16"/>
              </w:rPr>
            </w:pPr>
            <w:r w:rsidRPr="00780B61">
              <w:rPr>
                <w:color w:val="000000"/>
                <w:sz w:val="16"/>
                <w:szCs w:val="16"/>
              </w:rPr>
              <w:t>Warunki gwarancji</w:t>
            </w:r>
          </w:p>
          <w:p w:rsidR="006663F8" w:rsidRPr="00780B61" w:rsidRDefault="006663F8" w:rsidP="00C85115">
            <w:pPr>
              <w:snapToGrid w:val="0"/>
              <w:rPr>
                <w:sz w:val="16"/>
                <w:szCs w:val="16"/>
              </w:rPr>
            </w:pPr>
          </w:p>
        </w:tc>
        <w:tc>
          <w:tcPr>
            <w:tcW w:w="3953" w:type="dxa"/>
            <w:tcBorders>
              <w:top w:val="single" w:sz="4" w:space="0" w:color="000000"/>
              <w:left w:val="single" w:sz="4" w:space="0" w:color="000000"/>
              <w:bottom w:val="single" w:sz="4" w:space="0" w:color="000000"/>
            </w:tcBorders>
            <w:shd w:val="clear" w:color="auto" w:fill="auto"/>
            <w:vAlign w:val="center"/>
          </w:tcPr>
          <w:p w:rsidR="006663F8" w:rsidRPr="00780B61" w:rsidRDefault="006663F8" w:rsidP="00C85115">
            <w:pPr>
              <w:pStyle w:val="docdata"/>
              <w:spacing w:before="0" w:beforeAutospacing="0" w:after="0" w:afterAutospacing="0"/>
              <w:jc w:val="both"/>
              <w:rPr>
                <w:sz w:val="16"/>
                <w:szCs w:val="16"/>
              </w:rPr>
            </w:pPr>
            <w:r w:rsidRPr="00780B61">
              <w:rPr>
                <w:color w:val="000000"/>
                <w:sz w:val="16"/>
                <w:szCs w:val="16"/>
              </w:rPr>
              <w:t>1.Wykonawca udzieli Zamawiającemu gwarancji producenta sprzętu na okres min. 24 miesięcy, potwierdzonej kartą gwarancyjną lub możliwością sprawdzenia okresu gwarancyjnego na stronie WWW producenta sprzętu. W przypadku stwierdzenia awarii, wady, bądź usterki dostarczonego i odebranego sprzętu mają zastosowanie odpowiednie postanowienia niżej wymienionych warunków</w:t>
            </w:r>
            <w:r w:rsidRPr="00780B61">
              <w:rPr>
                <w:color w:val="FF0000"/>
                <w:sz w:val="16"/>
                <w:szCs w:val="16"/>
              </w:rPr>
              <w:t xml:space="preserve">. </w:t>
            </w:r>
          </w:p>
          <w:p w:rsidR="006663F8" w:rsidRPr="00780B61" w:rsidRDefault="006663F8" w:rsidP="00C85115">
            <w:pPr>
              <w:pStyle w:val="NormalnyWeb"/>
              <w:spacing w:before="0" w:beforeAutospacing="0" w:after="0" w:afterAutospacing="0"/>
              <w:jc w:val="both"/>
              <w:rPr>
                <w:sz w:val="16"/>
                <w:szCs w:val="16"/>
              </w:rPr>
            </w:pPr>
            <w:r w:rsidRPr="00780B61">
              <w:rPr>
                <w:color w:val="000000"/>
                <w:sz w:val="16"/>
                <w:szCs w:val="16"/>
              </w:rPr>
              <w:t xml:space="preserve">2. Serwis gwarancyjny świadczony będzie przez Wykonawcę w miejscach użytkowania sprzętu, tj.: w Izbie Administracji Skarbowej w Katowicach oraz podległych jednostkach. Naprawy wykonywane będą w miejscu użytkowania sprzętu, z możliwością naprawy w serwisie Wykonawcy, jeśli naprawa u użytkownika okaże się niemożliwa. Wszelkie koszty, w tym koszt transportu, ponosi Wykonawca. </w:t>
            </w:r>
          </w:p>
          <w:p w:rsidR="006663F8" w:rsidRPr="00780B61" w:rsidRDefault="006663F8" w:rsidP="00C85115">
            <w:pPr>
              <w:pStyle w:val="NormalnyWeb"/>
              <w:spacing w:before="0" w:beforeAutospacing="0" w:after="0" w:afterAutospacing="0"/>
              <w:jc w:val="both"/>
              <w:rPr>
                <w:sz w:val="16"/>
                <w:szCs w:val="16"/>
              </w:rPr>
            </w:pPr>
            <w:r w:rsidRPr="00780B61">
              <w:rPr>
                <w:color w:val="000000"/>
                <w:sz w:val="16"/>
                <w:szCs w:val="16"/>
              </w:rPr>
              <w:t xml:space="preserve">3. Wykonawca zobowiązuje się do usunięcia awarii, wady, bądź usterki sprzętu lub dostarczenia sprzętu zastępczego o parametrach nie gorszych niż uszkodzony sprzęt, na okres naprawy, w terminie nie dłuższym niż 3 dni robocze od dnia zgłoszenia. </w:t>
            </w:r>
          </w:p>
          <w:p w:rsidR="006663F8" w:rsidRPr="00780B61" w:rsidRDefault="006663F8" w:rsidP="00C85115">
            <w:pPr>
              <w:pStyle w:val="NormalnyWeb"/>
              <w:spacing w:before="0" w:beforeAutospacing="0" w:after="0" w:afterAutospacing="0"/>
              <w:jc w:val="both"/>
              <w:rPr>
                <w:sz w:val="16"/>
                <w:szCs w:val="16"/>
              </w:rPr>
            </w:pPr>
            <w:r w:rsidRPr="00780B61">
              <w:rPr>
                <w:color w:val="000000"/>
                <w:sz w:val="16"/>
                <w:szCs w:val="16"/>
              </w:rPr>
              <w:t xml:space="preserve">4. W wypadku dostarczenia sprzętu zastępczego Wykonawca zobowiązuje się do usunięcia awarii, wady, bądź usterki w terminie nie dłuższym, niż 30 dni od dnia zgłoszenia. </w:t>
            </w:r>
          </w:p>
          <w:p w:rsidR="006663F8" w:rsidRPr="00780B61" w:rsidRDefault="006663F8" w:rsidP="00C85115">
            <w:pPr>
              <w:pStyle w:val="NormalnyWeb"/>
              <w:spacing w:before="0" w:beforeAutospacing="0" w:after="0" w:afterAutospacing="0"/>
              <w:jc w:val="both"/>
              <w:rPr>
                <w:sz w:val="16"/>
                <w:szCs w:val="16"/>
              </w:rPr>
            </w:pPr>
            <w:r w:rsidRPr="00780B61">
              <w:rPr>
                <w:color w:val="000000"/>
                <w:sz w:val="16"/>
                <w:szCs w:val="16"/>
              </w:rPr>
              <w:t xml:space="preserve">5. W przypadku niewykonania naprawy w terminie 30 dni od daty zgłoszenia awarii, wady, bądź usterki lub ponownego wystąpienia awarii, wady lub usterki sprzętu po wykonaniu trzech (3) napraw Wykonawca zobowiązuje się do wymiany sprzętu na nowy, wolny od wad w terminie do </w:t>
            </w:r>
            <w:r w:rsidRPr="00780B61">
              <w:rPr>
                <w:color w:val="000000"/>
                <w:sz w:val="16"/>
                <w:szCs w:val="16"/>
              </w:rPr>
              <w:lastRenderedPageBreak/>
              <w:t xml:space="preserve">dwóch tygodni od zaistnienia okoliczności powodujących tę wymianę. Na sprzęt ten okres gwarancji biegnie na nowo od dnia uruchomienia w miejscu użytkowania. </w:t>
            </w:r>
          </w:p>
          <w:p w:rsidR="006663F8" w:rsidRPr="00780B61" w:rsidRDefault="006663F8" w:rsidP="00C85115">
            <w:pPr>
              <w:pStyle w:val="NormalnyWeb"/>
              <w:spacing w:before="0" w:beforeAutospacing="0" w:after="0" w:afterAutospacing="0"/>
              <w:jc w:val="both"/>
              <w:rPr>
                <w:sz w:val="16"/>
                <w:szCs w:val="16"/>
              </w:rPr>
            </w:pPr>
            <w:r w:rsidRPr="00780B61">
              <w:rPr>
                <w:color w:val="000000"/>
                <w:sz w:val="16"/>
                <w:szCs w:val="16"/>
              </w:rPr>
              <w:t xml:space="preserve">6. Zawiadomienia o uszkodzeniach lub niesprawności sprzętu będą zgłaszane przez użytkowników pocztą elektroniczną. Użyte w protokołach określenie „uszkodzenie" obejmuje wszelkie niesprawności sprzętu. </w:t>
            </w:r>
          </w:p>
          <w:p w:rsidR="006663F8" w:rsidRPr="00780B61" w:rsidRDefault="006663F8" w:rsidP="00C85115">
            <w:pPr>
              <w:snapToGrid w:val="0"/>
              <w:rPr>
                <w:color w:val="1A1A1A"/>
                <w:sz w:val="16"/>
                <w:szCs w:val="16"/>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F8" w:rsidRPr="00780B61" w:rsidRDefault="006663F8" w:rsidP="00C85115">
            <w:pPr>
              <w:snapToGrid w:val="0"/>
              <w:jc w:val="both"/>
              <w:rPr>
                <w:sz w:val="16"/>
                <w:szCs w:val="16"/>
              </w:rPr>
            </w:pPr>
            <w:r w:rsidRPr="00780B61">
              <w:rPr>
                <w:sz w:val="16"/>
                <w:szCs w:val="16"/>
              </w:rPr>
              <w:lastRenderedPageBreak/>
              <w:t>---------------</w:t>
            </w:r>
          </w:p>
        </w:tc>
      </w:tr>
    </w:tbl>
    <w:p w:rsidR="006663F8" w:rsidRDefault="006663F8" w:rsidP="00114D9E">
      <w:pPr>
        <w:pStyle w:val="Default"/>
        <w:jc w:val="center"/>
        <w:rPr>
          <w:i/>
          <w:iCs/>
          <w:color w:val="auto"/>
          <w:sz w:val="20"/>
          <w:szCs w:val="20"/>
        </w:rPr>
      </w:pPr>
    </w:p>
    <w:p w:rsidR="006663F8" w:rsidRDefault="006663F8" w:rsidP="00114D9E">
      <w:pPr>
        <w:pStyle w:val="Default"/>
        <w:jc w:val="center"/>
        <w:rPr>
          <w:i/>
          <w:iCs/>
          <w:color w:val="auto"/>
          <w:sz w:val="20"/>
          <w:szCs w:val="20"/>
        </w:rPr>
      </w:pPr>
    </w:p>
    <w:p w:rsidR="006663F8" w:rsidRDefault="006663F8" w:rsidP="00114D9E">
      <w:pPr>
        <w:pStyle w:val="Default"/>
        <w:jc w:val="center"/>
        <w:rPr>
          <w:i/>
          <w:iCs/>
          <w:color w:val="auto"/>
          <w:sz w:val="20"/>
          <w:szCs w:val="20"/>
        </w:rPr>
      </w:pPr>
    </w:p>
    <w:p w:rsidR="006663F8" w:rsidRDefault="006663F8" w:rsidP="00114D9E">
      <w:pPr>
        <w:pStyle w:val="Default"/>
        <w:jc w:val="center"/>
        <w:rPr>
          <w:i/>
          <w:iCs/>
          <w:color w:val="auto"/>
          <w:sz w:val="20"/>
          <w:szCs w:val="20"/>
        </w:rPr>
      </w:pPr>
    </w:p>
    <w:p w:rsidR="006663F8" w:rsidRDefault="006663F8" w:rsidP="00114D9E">
      <w:pPr>
        <w:pStyle w:val="Default"/>
        <w:jc w:val="center"/>
        <w:rPr>
          <w:i/>
          <w:iCs/>
          <w:color w:val="auto"/>
          <w:sz w:val="20"/>
          <w:szCs w:val="20"/>
        </w:rPr>
      </w:pPr>
    </w:p>
    <w:p w:rsidR="006663F8" w:rsidRDefault="006663F8" w:rsidP="00114D9E">
      <w:pPr>
        <w:pStyle w:val="Default"/>
        <w:jc w:val="center"/>
        <w:rPr>
          <w:i/>
          <w:iCs/>
          <w:color w:val="auto"/>
          <w:sz w:val="20"/>
          <w:szCs w:val="20"/>
        </w:rPr>
      </w:pPr>
    </w:p>
    <w:p w:rsidR="006663F8" w:rsidRDefault="006663F8" w:rsidP="00114D9E">
      <w:pPr>
        <w:pStyle w:val="Default"/>
        <w:jc w:val="center"/>
        <w:rPr>
          <w:i/>
          <w:iCs/>
          <w:color w:val="auto"/>
          <w:sz w:val="20"/>
          <w:szCs w:val="20"/>
        </w:rPr>
      </w:pPr>
    </w:p>
    <w:p w:rsidR="00C65085" w:rsidRPr="00C65085" w:rsidRDefault="00C65085" w:rsidP="00C65085">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t>Miejscowość ……………, dnia ………….201</w:t>
      </w:r>
      <w:r w:rsidR="00861684">
        <w:rPr>
          <w:rFonts w:ascii="Times New Roman" w:hAnsi="Times New Roman" w:cs="Times New Roman"/>
          <w:color w:val="000000"/>
          <w:sz w:val="24"/>
          <w:szCs w:val="24"/>
        </w:rPr>
        <w:t>9</w:t>
      </w:r>
      <w:r w:rsidRPr="00C65085">
        <w:rPr>
          <w:rFonts w:ascii="Times New Roman" w:hAnsi="Times New Roman" w:cs="Times New Roman"/>
          <w:color w:val="000000"/>
          <w:sz w:val="24"/>
          <w:szCs w:val="24"/>
        </w:rPr>
        <w:t xml:space="preserve"> r.     …….........................................................</w:t>
      </w:r>
    </w:p>
    <w:p w:rsidR="00C65085" w:rsidRDefault="00C65085" w:rsidP="00C65085">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071FBA" w:rsidRPr="00DD6B1C" w:rsidRDefault="00071FBA" w:rsidP="00071FBA">
      <w:pPr>
        <w:rPr>
          <w:color w:val="000000"/>
          <w:sz w:val="16"/>
          <w:szCs w:val="16"/>
        </w:rPr>
      </w:pPr>
      <w:r w:rsidRPr="00DD6B1C">
        <w:rPr>
          <w:color w:val="000000"/>
          <w:sz w:val="16"/>
          <w:szCs w:val="16"/>
        </w:rPr>
        <w:t>* - niepotrzebne skreślić</w:t>
      </w:r>
    </w:p>
    <w:p w:rsidR="00071FBA" w:rsidRPr="00114D9E" w:rsidRDefault="00071FBA" w:rsidP="00114D9E">
      <w:pPr>
        <w:rPr>
          <w:color w:val="000000"/>
          <w:sz w:val="16"/>
          <w:szCs w:val="16"/>
        </w:rPr>
      </w:pPr>
      <w:r w:rsidRPr="00DD6B1C">
        <w:rPr>
          <w:color w:val="000000"/>
          <w:sz w:val="16"/>
          <w:szCs w:val="16"/>
        </w:rPr>
        <w:t>** - wpisać parametry oferowanego sprzętu, z których musi wynikać spełnienie wymagań.</w:t>
      </w:r>
    </w:p>
    <w:sectPr w:rsidR="00071FBA" w:rsidRPr="00114D9E" w:rsidSect="00142AE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F8" w:rsidRDefault="006663F8" w:rsidP="006663F8">
      <w:pPr>
        <w:spacing w:after="0" w:line="240" w:lineRule="auto"/>
      </w:pPr>
      <w:r>
        <w:separator/>
      </w:r>
    </w:p>
  </w:endnote>
  <w:endnote w:type="continuationSeparator" w:id="0">
    <w:p w:rsidR="006663F8" w:rsidRDefault="006663F8" w:rsidP="0066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927012"/>
      <w:docPartObj>
        <w:docPartGallery w:val="Page Numbers (Bottom of Page)"/>
        <w:docPartUnique/>
      </w:docPartObj>
    </w:sdtPr>
    <w:sdtEndPr/>
    <w:sdtContent>
      <w:p w:rsidR="006663F8" w:rsidRDefault="006663F8">
        <w:pPr>
          <w:pStyle w:val="Stopka"/>
          <w:jc w:val="right"/>
        </w:pPr>
        <w:r>
          <w:fldChar w:fldCharType="begin"/>
        </w:r>
        <w:r>
          <w:instrText>PAGE   \* MERGEFORMAT</w:instrText>
        </w:r>
        <w:r>
          <w:fldChar w:fldCharType="separate"/>
        </w:r>
        <w:r w:rsidR="00F674D0">
          <w:rPr>
            <w:noProof/>
          </w:rPr>
          <w:t>2</w:t>
        </w:r>
        <w:r>
          <w:fldChar w:fldCharType="end"/>
        </w:r>
      </w:p>
    </w:sdtContent>
  </w:sdt>
  <w:p w:rsidR="006663F8" w:rsidRDefault="006663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F8" w:rsidRDefault="006663F8" w:rsidP="006663F8">
      <w:pPr>
        <w:spacing w:after="0" w:line="240" w:lineRule="auto"/>
      </w:pPr>
      <w:r>
        <w:separator/>
      </w:r>
    </w:p>
  </w:footnote>
  <w:footnote w:type="continuationSeparator" w:id="0">
    <w:p w:rsidR="006663F8" w:rsidRDefault="006663F8" w:rsidP="00666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41257"/>
    <w:rsid w:val="000452B9"/>
    <w:rsid w:val="00071FBA"/>
    <w:rsid w:val="00072066"/>
    <w:rsid w:val="00114D9E"/>
    <w:rsid w:val="00142AE0"/>
    <w:rsid w:val="00196388"/>
    <w:rsid w:val="001D0C78"/>
    <w:rsid w:val="001D65F4"/>
    <w:rsid w:val="0035464C"/>
    <w:rsid w:val="003B39FB"/>
    <w:rsid w:val="003E67AB"/>
    <w:rsid w:val="004144F3"/>
    <w:rsid w:val="004F0FDC"/>
    <w:rsid w:val="006156E1"/>
    <w:rsid w:val="00635948"/>
    <w:rsid w:val="006663F8"/>
    <w:rsid w:val="006E63AD"/>
    <w:rsid w:val="006F353D"/>
    <w:rsid w:val="007514D6"/>
    <w:rsid w:val="00861684"/>
    <w:rsid w:val="008E7CDB"/>
    <w:rsid w:val="00907D70"/>
    <w:rsid w:val="00954A78"/>
    <w:rsid w:val="009A0D5A"/>
    <w:rsid w:val="009E5A4A"/>
    <w:rsid w:val="00A67730"/>
    <w:rsid w:val="00B1703C"/>
    <w:rsid w:val="00BF6A56"/>
    <w:rsid w:val="00C00B5E"/>
    <w:rsid w:val="00C65085"/>
    <w:rsid w:val="00D21533"/>
    <w:rsid w:val="00E026A8"/>
    <w:rsid w:val="00E14E7A"/>
    <w:rsid w:val="00E951DC"/>
    <w:rsid w:val="00F26230"/>
    <w:rsid w:val="00F67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AAC9"/>
  <w15:docId w15:val="{CC7DE08C-9686-4EFC-B6BD-627F945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B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B5E"/>
    <w:rPr>
      <w:rFonts w:ascii="Segoe UI" w:hAnsi="Segoe UI" w:cs="Segoe UI"/>
      <w:sz w:val="18"/>
      <w:szCs w:val="18"/>
    </w:rPr>
  </w:style>
  <w:style w:type="paragraph" w:styleId="NormalnyWeb">
    <w:name w:val="Normal (Web)"/>
    <w:basedOn w:val="Normalny"/>
    <w:uiPriority w:val="99"/>
    <w:unhideWhenUsed/>
    <w:rsid w:val="00A67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1407">
    <w:name w:val="1407"/>
    <w:aliases w:val="baiaagaaboqcaaadqamaaaw2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6">
    <w:name w:val="1426"/>
    <w:aliases w:val="baiaagaaboqcaaaduwmaaaxj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1">
    <w:name w:val="1421"/>
    <w:aliases w:val="baiaagaaboqcaaadtgmaaaxeawaaaaaaaaaaaaaaaaaaaaaaaaaaaaaaaaaaaaaaaaaaaaaaaaaaaaaaaaaaaaaaaaaaaaaaaaaaaaaaaaaaaaaaaaaaaaaaaaaaaaaaaaaaaaaaaaaaaaaaaaaaaaaaaaaaaaaaaaaaaaaaaaaaaaaaaaaaaaaaaaaaaaaaaaaaaaaaaaaaaaaaaaaaaaaaaaaaaaaaaaaaaaaa"/>
    <w:rsid w:val="00A67730"/>
  </w:style>
  <w:style w:type="paragraph" w:customStyle="1" w:styleId="docdata">
    <w:name w:val="docdata"/>
    <w:aliases w:val="docy,v5,1660,baiaagaaboqcaaadpqqaaawzbaaaaaaaaaaaaaaaaaaaaaaaaaaaaaaaaaaaaaaaaaaaaaaaaaaaaaaaaaaaaaaaaaaaaaaaaaaaaaaaaaaaaaaaaaaaaaaaaaaaaaaaaaaaaaaaaaaaaaaaaaaaaaaaaaaaaaaaaaaaaaaaaaaaaaaaaaaaaaaaaaaaaaaaaaaaaaaaaaaaaaaaaaaaaaaaaaaaaaaaaaaaaaaa"/>
    <w:basedOn w:val="Normalny"/>
    <w:rsid w:val="003B39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1509">
    <w:name w:val="1509"/>
    <w:aliases w:val="baiaagaaboqcaaaddgqaaaucbaaaaaaaaaaaaaaaaaaaaaaaaaaaaaaaaaaaaaaaaaaaaaaaaaaaaaaaaaaaaaaaaaaaaaaaaaaaaaaaaaaaaaaaaaaaaaaaaaaaaaaaaaaaaaaaaaaaaaaaaaaaaaaaaaaaaaaaaaaaaaaaaaaaaaaaaaaaaaaaaaaaaaaaaaaaaaaaaaaaaaaaaaaaaaaaaaaaaaaaaaaaaaaa"/>
    <w:rsid w:val="006663F8"/>
  </w:style>
  <w:style w:type="paragraph" w:styleId="Nagwek">
    <w:name w:val="header"/>
    <w:basedOn w:val="Normalny"/>
    <w:link w:val="NagwekZnak"/>
    <w:uiPriority w:val="99"/>
    <w:unhideWhenUsed/>
    <w:rsid w:val="006663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3F8"/>
  </w:style>
  <w:style w:type="paragraph" w:styleId="Stopka">
    <w:name w:val="footer"/>
    <w:basedOn w:val="Normalny"/>
    <w:link w:val="StopkaZnak"/>
    <w:uiPriority w:val="99"/>
    <w:unhideWhenUsed/>
    <w:rsid w:val="006663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2577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2019-06-17T12:09:00Z</cp:lastPrinted>
  <dcterms:created xsi:type="dcterms:W3CDTF">2019-10-21T10:03:00Z</dcterms:created>
  <dcterms:modified xsi:type="dcterms:W3CDTF">2019-10-25T10:40:00Z</dcterms:modified>
</cp:coreProperties>
</file>