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6503B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114D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2673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267390" w:rsidRPr="004B0E8F" w:rsidRDefault="00267390" w:rsidP="00267390">
      <w:pPr>
        <w:pStyle w:val="Default"/>
        <w:rPr>
          <w:b/>
        </w:rPr>
      </w:pPr>
      <w:r>
        <w:rPr>
          <w:b/>
        </w:rPr>
        <w:t>MS Office</w:t>
      </w:r>
      <w:r w:rsidR="00663F02">
        <w:rPr>
          <w:b/>
        </w:rPr>
        <w:t xml:space="preserve"> </w:t>
      </w:r>
      <w:r w:rsidR="006503BB">
        <w:rPr>
          <w:b/>
        </w:rPr>
        <w:t>Standard</w:t>
      </w:r>
      <w:r w:rsidR="00692E2E">
        <w:rPr>
          <w:b/>
        </w:rPr>
        <w:t xml:space="preserve"> – </w:t>
      </w:r>
      <w:r w:rsidR="006503BB">
        <w:rPr>
          <w:b/>
        </w:rPr>
        <w:t>9</w:t>
      </w:r>
      <w:r w:rsidR="00692E2E">
        <w:rPr>
          <w:b/>
        </w:rPr>
        <w:t xml:space="preserve"> szt.</w:t>
      </w:r>
    </w:p>
    <w:p w:rsidR="00267390" w:rsidRDefault="00267390" w:rsidP="00267390">
      <w:pPr>
        <w:pStyle w:val="Default"/>
        <w:rPr>
          <w:sz w:val="23"/>
          <w:szCs w:val="23"/>
        </w:rPr>
      </w:pP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Pr="00624FBE" w:rsidRDefault="00267390" w:rsidP="00267390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267390" w:rsidRDefault="00267390" w:rsidP="00267390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nazwa systemu, wersja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267390" w:rsidRDefault="00267390" w:rsidP="00267390">
      <w:pPr>
        <w:pStyle w:val="Default"/>
        <w:rPr>
          <w:color w:val="auto"/>
          <w:sz w:val="23"/>
          <w:szCs w:val="23"/>
        </w:rPr>
      </w:pPr>
    </w:p>
    <w:p w:rsidR="00267390" w:rsidRDefault="00267390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6503BB" w:rsidRDefault="006503BB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278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 xml:space="preserve">Przedmiotem zamówienia jest dostawa do Zamawiającego licencji na oprogramowanie wraz z wersjami instalacyjnymi oprogramowania </w:t>
      </w:r>
      <w:r>
        <w:rPr>
          <w:b/>
          <w:bCs/>
          <w:color w:val="000000"/>
          <w:lang w:eastAsia="pl-PL" w:bidi="pl-PL"/>
        </w:rPr>
        <w:t xml:space="preserve">Microsoft Office Standard 2019 </w:t>
      </w:r>
      <w:r>
        <w:rPr>
          <w:color w:val="000000"/>
          <w:lang w:eastAsia="pl-PL" w:bidi="pl-PL"/>
        </w:rPr>
        <w:t>lub równoważnego udostępnionego drogą elektroniczną poprzez dostęp do strony internetowej zawierającej dane oprogramowanie, oraz dokumentu potwierdzającego prawo do korzystania z tego oprogramowania na stanowiskach roboczych.</w:t>
      </w:r>
    </w:p>
    <w:p w:rsidR="006503BB" w:rsidRDefault="006503BB" w:rsidP="006503BB">
      <w:pPr>
        <w:pStyle w:val="Teksttreci0"/>
        <w:shd w:val="clear" w:color="auto" w:fill="auto"/>
        <w:spacing w:line="264" w:lineRule="auto"/>
        <w:ind w:left="300"/>
      </w:pPr>
      <w:r>
        <w:rPr>
          <w:color w:val="000000"/>
          <w:lang w:eastAsia="pl-PL" w:bidi="pl-PL"/>
        </w:rPr>
        <w:t>Przez słowo „licencja” Zamawiający rozumie prawo do legalnego korzystania z oprogramowania na warunkach wskazanych przez jego producenta.</w:t>
      </w: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 xml:space="preserve">Zgodnie z art. 29 ust. 3 </w:t>
      </w:r>
      <w:proofErr w:type="spellStart"/>
      <w:r>
        <w:rPr>
          <w:color w:val="000000"/>
          <w:lang w:eastAsia="pl-PL" w:bidi="pl-PL"/>
        </w:rPr>
        <w:t>Pzp</w:t>
      </w:r>
      <w:proofErr w:type="spellEnd"/>
      <w:r>
        <w:rPr>
          <w:color w:val="000000"/>
          <w:lang w:eastAsia="pl-PL" w:bidi="pl-PL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>Wykonawca, który powołuje się na rozwiązania równoważne jest zobowiązany wykazać, że oferowane przez niego oprogramowanie spełnia wymagania określone przez Zamawiającego. Ciężar udowodnienia, że oprogramowanie jest równoważny w stosunku do wymogu określonego przez Zamawiającego spoczywa na składającym ofertę. W takim przypadku Wykonawca musi przedłożyć odpowiednie dokumenty, opisujące parametry techniczne, wymagane prawem certyfikaty i inne dokumenty, dopuszczające dane oprogramowanie do użytkowania oraz pozwalające jednoznacznie określić, że są równoważne.</w:t>
      </w: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>Licencje muszą być przeznaczone do użytku na terenie Rzeczpospolitej Polskiej.</w:t>
      </w: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>Licencje, o których mowa muszą pozwalać na przenoszenie pomiędzy stacjami roboczymi;</w:t>
      </w:r>
    </w:p>
    <w:p w:rsidR="006503BB" w:rsidRDefault="006503BB" w:rsidP="006503BB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line="264" w:lineRule="auto"/>
        <w:ind w:left="300" w:hanging="300"/>
      </w:pPr>
      <w:r>
        <w:rPr>
          <w:color w:val="000000"/>
          <w:lang w:eastAsia="pl-PL" w:bidi="pl-PL"/>
        </w:rPr>
        <w:t>Dopuszcza się zaoferowanie produktów równoważnych do licencji oprogramowania powyżej. Warunki równoważności: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18"/>
        </w:tabs>
        <w:spacing w:line="264" w:lineRule="auto"/>
        <w:ind w:left="740" w:hanging="440"/>
      </w:pPr>
      <w:r>
        <w:rPr>
          <w:color w:val="000000"/>
          <w:lang w:eastAsia="pl-PL" w:bidi="pl-PL"/>
        </w:rPr>
        <w:t>oprogramowanie równoważne musi być kompatybilne i w sposób niezakłócony współdziałać z Microsoft Windows 10, Microsoft Office 2010, Microsoft Office 2013, Microsoft Office 2016, Microsoft Office 2019, Microsoft Windows Server 2008, Microsoft Windows Server 2012, Microsoft Windows Server 2016) i sprzętem funkcjonującym u Zamawiającego;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18"/>
        </w:tabs>
        <w:spacing w:line="264" w:lineRule="auto"/>
        <w:ind w:left="740" w:hanging="440"/>
        <w:sectPr w:rsidR="006503BB" w:rsidSect="0010201D">
          <w:pgSz w:w="11900" w:h="16840"/>
          <w:pgMar w:top="2258" w:right="1349" w:bottom="1546" w:left="1402" w:header="0" w:footer="3" w:gutter="0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oprogramowanie równoważne musi zapewniać co najmniej pełną funkcjonalność oprogramowania w stosunku, do którego jest wskazane przez Wykonawcę jako równoważne i posiadać co najmniej takie same formaty plików, parametry techniczne i funkcjonalne;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25"/>
        </w:tabs>
        <w:spacing w:line="264" w:lineRule="auto"/>
        <w:ind w:left="700" w:hanging="400"/>
      </w:pPr>
      <w:r>
        <w:rPr>
          <w:color w:val="000000"/>
          <w:lang w:eastAsia="pl-PL" w:bidi="pl-PL"/>
        </w:rPr>
        <w:lastRenderedPageBreak/>
        <w:t>warunki licencji oprogramowania równoważnego w każdym aspekcie licencjonowania muszą być nie gorsze niż licencje oprogramowania określonego powyżej.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25"/>
        </w:tabs>
        <w:spacing w:line="264" w:lineRule="auto"/>
        <w:ind w:left="700" w:hanging="400"/>
      </w:pPr>
      <w:r>
        <w:rPr>
          <w:color w:val="000000"/>
          <w:lang w:eastAsia="pl-PL" w:bidi="pl-PL"/>
        </w:rPr>
        <w:t>zamawiający nie dopuszcza zaoferowania pakietów biurowych, programów i planów licencyjnych opartych o rozwiązania chmury oraz rozwiązań wymagających stałych opłat w okresie używania zakupionego produktu,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25"/>
        </w:tabs>
        <w:spacing w:line="264" w:lineRule="auto"/>
        <w:ind w:left="700" w:hanging="400"/>
      </w:pPr>
      <w:r>
        <w:rPr>
          <w:color w:val="000000"/>
          <w:lang w:eastAsia="pl-PL" w:bidi="pl-PL"/>
        </w:rPr>
        <w:t xml:space="preserve">wymagane jest zapewnienie możliwości </w:t>
      </w:r>
      <w:bookmarkStart w:id="0" w:name="_GoBack"/>
      <w:bookmarkEnd w:id="0"/>
      <w:r>
        <w:rPr>
          <w:color w:val="000000"/>
          <w:lang w:eastAsia="pl-PL" w:bidi="pl-PL"/>
        </w:rPr>
        <w:t>kopiowania na wiele urządzeń przy wykorzystaniu jednego standardowego lub spersonalizowanego obrazu, przy użyciu jednego klucza licencyjnego,</w:t>
      </w:r>
    </w:p>
    <w:p w:rsidR="006503BB" w:rsidRDefault="006503BB" w:rsidP="006503BB">
      <w:pPr>
        <w:pStyle w:val="Teksttreci0"/>
        <w:numPr>
          <w:ilvl w:val="0"/>
          <w:numId w:val="3"/>
        </w:numPr>
        <w:shd w:val="clear" w:color="auto" w:fill="auto"/>
        <w:tabs>
          <w:tab w:val="left" w:pos="725"/>
        </w:tabs>
        <w:spacing w:after="260" w:line="264" w:lineRule="auto"/>
        <w:ind w:left="700" w:hanging="400"/>
      </w:pPr>
      <w:r>
        <w:rPr>
          <w:color w:val="000000"/>
          <w:lang w:eastAsia="pl-PL" w:bidi="pl-PL"/>
        </w:rPr>
        <w:t>oprogramowanie musi w pełni współpracować z funkcjonującym w IAS Katowice centralnym systemem finansowo-księgowym „ZEFIR2” wymagającym bezproblemowej współpracy z rozwiązaniem Microsoft Dynamics.</w:t>
      </w:r>
    </w:p>
    <w:p w:rsidR="006503BB" w:rsidRDefault="006503BB" w:rsidP="006503BB">
      <w:pPr>
        <w:pStyle w:val="Teksttreci0"/>
        <w:shd w:val="clear" w:color="auto" w:fill="auto"/>
        <w:spacing w:after="520" w:line="262" w:lineRule="auto"/>
      </w:pPr>
      <w:r>
        <w:rPr>
          <w:color w:val="000000"/>
          <w:lang w:eastAsia="pl-PL" w:bidi="pl-PL"/>
        </w:rPr>
        <w:t>W przypadku zaoferowania oprogramowania równoważnego Wykonawca będzie zobowiązany do wskazania w ofercie, że funkcjonalność oferowanego oprogramowania jest równoważna w stosunku do oprogramowania opisanego w SIWZ przez Zamawiającego.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64"/>
        <w:gridCol w:w="5122"/>
      </w:tblGrid>
      <w:tr w:rsidR="006503BB" w:rsidTr="00D37433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Nazwa parametru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Wymagania minimalne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Typ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pakiet oprogramowania biurowego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Wersja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Microsoft Office Standard 2019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Dostępne aplikacje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Word, Excel, PowerPoint, Outlook</w:t>
            </w:r>
          </w:p>
        </w:tc>
      </w:tr>
      <w:tr w:rsidR="006503BB" w:rsidTr="00D37433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Okres licencji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wieczysta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Typ licencji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komercyjna</w:t>
            </w:r>
          </w:p>
        </w:tc>
      </w:tr>
      <w:tr w:rsidR="006503BB" w:rsidTr="00D37433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System operacyjny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Microsoft Windows 10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Wersja językowa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polska</w:t>
            </w:r>
          </w:p>
        </w:tc>
      </w:tr>
      <w:tr w:rsidR="006503BB" w:rsidTr="00D37433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Koszt cyklu życia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nie występuje</w:t>
            </w:r>
          </w:p>
        </w:tc>
      </w:tr>
      <w:tr w:rsidR="006503BB" w:rsidTr="00D37433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Sposób licencjonowania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3BB" w:rsidRDefault="006503BB" w:rsidP="00D37433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na urządzenie</w:t>
            </w:r>
          </w:p>
        </w:tc>
      </w:tr>
    </w:tbl>
    <w:p w:rsidR="006503BB" w:rsidRDefault="006503BB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6503BB" w:rsidRDefault="006503BB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6503BB" w:rsidRDefault="006503BB" w:rsidP="00267390">
      <w:pPr>
        <w:pStyle w:val="Default"/>
        <w:jc w:val="center"/>
        <w:rPr>
          <w:i/>
          <w:iCs/>
          <w:color w:val="FF0000"/>
          <w:sz w:val="20"/>
          <w:szCs w:val="20"/>
        </w:rPr>
      </w:pPr>
    </w:p>
    <w:p w:rsidR="00267390" w:rsidRPr="0077160B" w:rsidRDefault="00267390" w:rsidP="00267390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</w:rPr>
      </w:pPr>
      <w:r w:rsidRPr="0077160B">
        <w:rPr>
          <w:rFonts w:ascii="Times New Roman" w:hAnsi="Times New Roman" w:cs="Times New Roman"/>
          <w:b/>
          <w:color w:val="000000"/>
        </w:rPr>
        <w:t>Oświadczam/my, że oferowane licencje oprogramowania spełniają wszystkie ww. wymagania.</w:t>
      </w:r>
    </w:p>
    <w:p w:rsidR="00267390" w:rsidRPr="0077160B" w:rsidRDefault="00267390" w:rsidP="00267390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6E63AD" w:rsidRDefault="006E63AD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67390" w:rsidRDefault="00267390" w:rsidP="006E63AD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731"/>
    <w:multiLevelType w:val="multilevel"/>
    <w:tmpl w:val="EEA00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6674C36"/>
    <w:multiLevelType w:val="multilevel"/>
    <w:tmpl w:val="E3A6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267390"/>
    <w:rsid w:val="004144F3"/>
    <w:rsid w:val="005B28BB"/>
    <w:rsid w:val="006156E1"/>
    <w:rsid w:val="00635948"/>
    <w:rsid w:val="006503BB"/>
    <w:rsid w:val="00663F02"/>
    <w:rsid w:val="00692E2E"/>
    <w:rsid w:val="006E63AD"/>
    <w:rsid w:val="006F353D"/>
    <w:rsid w:val="007232DB"/>
    <w:rsid w:val="007514D6"/>
    <w:rsid w:val="00762552"/>
    <w:rsid w:val="00861684"/>
    <w:rsid w:val="008E7CDB"/>
    <w:rsid w:val="00907D70"/>
    <w:rsid w:val="00954A78"/>
    <w:rsid w:val="009A0D5A"/>
    <w:rsid w:val="009E5A4A"/>
    <w:rsid w:val="00A67730"/>
    <w:rsid w:val="00B1703C"/>
    <w:rsid w:val="00BF6A56"/>
    <w:rsid w:val="00C00B5E"/>
    <w:rsid w:val="00C65085"/>
    <w:rsid w:val="00E026A8"/>
    <w:rsid w:val="00E14E7A"/>
    <w:rsid w:val="00E951DC"/>
    <w:rsid w:val="00F26230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styleId="Akapitzlist">
    <w:name w:val="List Paragraph"/>
    <w:basedOn w:val="Normalny"/>
    <w:uiPriority w:val="34"/>
    <w:qFormat/>
    <w:rsid w:val="00267390"/>
    <w:pPr>
      <w:spacing w:after="160" w:line="259" w:lineRule="auto"/>
      <w:ind w:left="720"/>
      <w:contextualSpacing/>
    </w:pPr>
  </w:style>
  <w:style w:type="character" w:customStyle="1" w:styleId="Teksttreci2">
    <w:name w:val="Tekst treści (2)"/>
    <w:basedOn w:val="Domylnaczcionkaakapitu"/>
    <w:rsid w:val="00267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503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503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3BB"/>
    <w:pPr>
      <w:widowControl w:val="0"/>
      <w:shd w:val="clear" w:color="auto" w:fill="FFFFFF"/>
      <w:spacing w:after="0" w:line="317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6503BB"/>
    <w:pPr>
      <w:widowControl w:val="0"/>
      <w:shd w:val="clear" w:color="auto" w:fill="FFFFFF"/>
      <w:spacing w:after="0" w:line="317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2019-06-17T12:09:00Z</cp:lastPrinted>
  <dcterms:created xsi:type="dcterms:W3CDTF">2019-08-28T09:07:00Z</dcterms:created>
  <dcterms:modified xsi:type="dcterms:W3CDTF">2019-09-12T06:54:00Z</dcterms:modified>
</cp:coreProperties>
</file>