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7514D6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ZKP-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/201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Załącznik nr 5/I</w:t>
      </w:r>
      <w:r w:rsidR="002D57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SIWZ</w:t>
      </w:r>
    </w:p>
    <w:p w:rsidR="000452B9" w:rsidRP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0452B9" w:rsidRDefault="000452B9" w:rsidP="000452B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Dostawa </w:t>
      </w:r>
      <w:r w:rsidR="008E7CDB"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</w:t>
      </w:r>
      <w:r w:rsidR="00196388">
        <w:rPr>
          <w:b/>
          <w:bCs/>
          <w:color w:val="auto"/>
        </w:rPr>
        <w:t>1</w:t>
      </w:r>
      <w:r w:rsidR="00954A78">
        <w:rPr>
          <w:b/>
          <w:bCs/>
          <w:color w:val="auto"/>
        </w:rPr>
        <w:t xml:space="preserve"> szt.</w:t>
      </w:r>
      <w:r w:rsidR="00072066">
        <w:rPr>
          <w:b/>
          <w:bCs/>
          <w:color w:val="auto"/>
        </w:rPr>
        <w:t xml:space="preserve"> </w:t>
      </w:r>
      <w:r w:rsidR="002D5754">
        <w:rPr>
          <w:b/>
          <w:bCs/>
          <w:color w:val="auto"/>
        </w:rPr>
        <w:t>laptopa specjalistycznego</w:t>
      </w:r>
      <w:r w:rsidR="0041346F">
        <w:rPr>
          <w:b/>
          <w:bCs/>
          <w:color w:val="auto"/>
        </w:rPr>
        <w:t xml:space="preserve"> 17” </w:t>
      </w:r>
    </w:p>
    <w:p w:rsidR="008E7CDB" w:rsidRPr="003526F2" w:rsidRDefault="008E7CDB" w:rsidP="000452B9">
      <w:pPr>
        <w:pStyle w:val="Default"/>
        <w:rPr>
          <w:b/>
          <w:bCs/>
          <w:color w:val="auto"/>
        </w:rPr>
      </w:pPr>
    </w:p>
    <w:p w:rsidR="000452B9" w:rsidRDefault="000452B9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8E7CDB" w:rsidRDefault="008E7CDB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0452B9" w:rsidRDefault="000452B9" w:rsidP="000452B9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757990" w:rsidRDefault="00757990" w:rsidP="000452B9">
      <w:pPr>
        <w:pStyle w:val="Default"/>
        <w:jc w:val="center"/>
        <w:rPr>
          <w:i/>
          <w:iCs/>
          <w:sz w:val="20"/>
          <w:szCs w:val="20"/>
        </w:rPr>
      </w:pPr>
    </w:p>
    <w:tbl>
      <w:tblPr>
        <w:tblW w:w="10067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312"/>
        <w:gridCol w:w="3953"/>
        <w:gridCol w:w="4189"/>
      </w:tblGrid>
      <w:tr w:rsidR="00880332" w:rsidTr="00880332">
        <w:trPr>
          <w:trHeight w:val="3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880332" w:rsidRDefault="0088033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880332" w:rsidRDefault="0088033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podzespołu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880332" w:rsidRDefault="0088033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880332" w:rsidRDefault="00880332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Oferowane parametry**</w:t>
            </w:r>
          </w:p>
        </w:tc>
      </w:tr>
      <w:tr w:rsidR="00880332" w:rsidTr="0088033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Wydajność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pStyle w:val="Default"/>
              <w:spacing w:line="276" w:lineRule="auto"/>
            </w:pPr>
            <w:r>
              <w:rPr>
                <w:sz w:val="16"/>
                <w:szCs w:val="16"/>
              </w:rPr>
              <w:t xml:space="preserve">Minimum  </w:t>
            </w:r>
            <w:r>
              <w:rPr>
                <w:b/>
                <w:sz w:val="16"/>
                <w:szCs w:val="16"/>
              </w:rPr>
              <w:t>1200</w:t>
            </w:r>
            <w:r>
              <w:rPr>
                <w:sz w:val="16"/>
                <w:szCs w:val="16"/>
              </w:rPr>
              <w:t xml:space="preserve"> punktów osiągniętych w BAPCo SYSmark 2014. Wymagany wynik to średnia nota ze wszystkich testów: Office Productivity, Media Creation oraz Data/Financial Analysis przy trzech iteracjach każdego testu.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32" w:rsidRDefault="0088033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Wydajność: …………….</w:t>
            </w:r>
          </w:p>
        </w:tc>
      </w:tr>
      <w:tr w:rsidR="00880332" w:rsidTr="0088033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Procesor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suppressAutoHyphens/>
              <w:snapToGrid w:val="0"/>
            </w:pPr>
            <w:r>
              <w:rPr>
                <w:sz w:val="16"/>
                <w:szCs w:val="16"/>
              </w:rPr>
              <w:t xml:space="preserve">Procesor musi posiadać min 6 rdzeni, </w:t>
            </w:r>
            <w:r>
              <w:rPr>
                <w:color w:val="000000"/>
                <w:sz w:val="16"/>
                <w:szCs w:val="16"/>
              </w:rPr>
              <w:t>układ musi pracować z fabrycznymi ustawieniami producenta (niedozwolony tzw. „overlock”ing”)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32" w:rsidRDefault="0088033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Producent procesora: …………………………….</w:t>
            </w:r>
          </w:p>
          <w:p w:rsidR="00880332" w:rsidRDefault="00880332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Model procesora: …………..….…………………</w:t>
            </w:r>
          </w:p>
          <w:p w:rsidR="00880332" w:rsidRDefault="00880332">
            <w:pPr>
              <w:snapToGrid w:val="0"/>
            </w:pPr>
            <w:r>
              <w:rPr>
                <w:color w:val="000000"/>
                <w:sz w:val="16"/>
                <w:szCs w:val="16"/>
              </w:rPr>
              <w:t>Częstotliwość procesora: …….………………….</w:t>
            </w:r>
          </w:p>
          <w:p w:rsidR="00880332" w:rsidRDefault="00880332">
            <w:pPr>
              <w:snapToGrid w:val="0"/>
            </w:pPr>
            <w:r>
              <w:rPr>
                <w:color w:val="000000"/>
                <w:sz w:val="16"/>
                <w:szCs w:val="16"/>
              </w:rPr>
              <w:t>Liczba rdzeni: ………………...</w:t>
            </w:r>
          </w:p>
        </w:tc>
      </w:tr>
      <w:tr w:rsidR="00880332" w:rsidTr="0088033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Płyta główna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BIOS; </w:t>
            </w:r>
          </w:p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FLASH EPROM posiadający zawansowane procedury oszczędzania energii; </w:t>
            </w:r>
          </w:p>
          <w:p w:rsidR="00880332" w:rsidRDefault="0088033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mechanizm „Plug and Play”.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32" w:rsidRDefault="00880332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TAK/NIE*</w:t>
            </w:r>
          </w:p>
        </w:tc>
      </w:tr>
      <w:tr w:rsidR="00880332" w:rsidTr="0088033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strike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pStyle w:val="Default"/>
              <w:spacing w:line="276" w:lineRule="auto"/>
            </w:pPr>
            <w:r>
              <w:rPr>
                <w:sz w:val="16"/>
                <w:szCs w:val="16"/>
              </w:rPr>
              <w:t xml:space="preserve">Zastosowanie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pStyle w:val="Default"/>
              <w:spacing w:line="276" w:lineRule="auto"/>
            </w:pPr>
            <w:r>
              <w:rPr>
                <w:sz w:val="16"/>
                <w:szCs w:val="16"/>
              </w:rPr>
              <w:t>Sprzęt przeznaczony do obrabiania zdjęć i filmów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32" w:rsidRDefault="00880332">
            <w:pPr>
              <w:snapToGrid w:val="0"/>
              <w:jc w:val="both"/>
            </w:pPr>
            <w:r>
              <w:rPr>
                <w:color w:val="000000"/>
                <w:sz w:val="16"/>
                <w:szCs w:val="16"/>
              </w:rPr>
              <w:t>--------------------------------------</w:t>
            </w:r>
          </w:p>
        </w:tc>
      </w:tr>
      <w:tr w:rsidR="00880332" w:rsidTr="0088033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Pamięć operacyjna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pStyle w:val="Default"/>
              <w:spacing w:line="276" w:lineRule="auto"/>
            </w:pPr>
            <w:r>
              <w:rPr>
                <w:sz w:val="16"/>
                <w:szCs w:val="16"/>
              </w:rPr>
              <w:t xml:space="preserve">Min. 32 GB.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32" w:rsidRDefault="00880332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operacyjna: …………..</w:t>
            </w:r>
          </w:p>
        </w:tc>
      </w:tr>
      <w:tr w:rsidR="00880332" w:rsidTr="00880332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Wyświetlacz </w:t>
            </w:r>
          </w:p>
          <w:p w:rsidR="00880332" w:rsidRDefault="0088033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przekątna min. 17 cali</w:t>
            </w:r>
          </w:p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rozdzielczość: min </w:t>
            </w:r>
            <w:r>
              <w:rPr>
                <w:color w:val="1A1A1A"/>
                <w:sz w:val="16"/>
                <w:szCs w:val="16"/>
              </w:rPr>
              <w:t>1920 x 1080 (FullHD)</w:t>
            </w:r>
          </w:p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częstotliwość odświeżania min. 100 Hz</w:t>
            </w:r>
          </w:p>
          <w:p w:rsidR="00880332" w:rsidRDefault="00880332">
            <w:pPr>
              <w:pStyle w:val="Default"/>
              <w:spacing w:line="276" w:lineRule="auto"/>
            </w:pPr>
            <w:r>
              <w:rPr>
                <w:sz w:val="16"/>
                <w:szCs w:val="16"/>
              </w:rPr>
              <w:t>- matowa matryca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32" w:rsidRDefault="00880332">
            <w:pPr>
              <w:snapToGrid w:val="0"/>
              <w:jc w:val="both"/>
            </w:pPr>
            <w:r>
              <w:rPr>
                <w:sz w:val="16"/>
                <w:szCs w:val="16"/>
              </w:rPr>
              <w:t>- przekątna: …………</w:t>
            </w:r>
          </w:p>
          <w:p w:rsidR="00880332" w:rsidRDefault="00880332">
            <w:pPr>
              <w:snapToGrid w:val="0"/>
              <w:jc w:val="both"/>
            </w:pPr>
            <w:r>
              <w:rPr>
                <w:sz w:val="16"/>
                <w:szCs w:val="16"/>
              </w:rPr>
              <w:t>- rozdzielczość: ………………</w:t>
            </w:r>
          </w:p>
          <w:p w:rsidR="00880332" w:rsidRDefault="00880332">
            <w:pPr>
              <w:snapToGrid w:val="0"/>
              <w:jc w:val="both"/>
            </w:pPr>
            <w:r>
              <w:rPr>
                <w:sz w:val="16"/>
                <w:szCs w:val="16"/>
              </w:rPr>
              <w:t>- częstotliwość odświeżania ekranu:………..</w:t>
            </w:r>
          </w:p>
          <w:p w:rsidR="00880332" w:rsidRDefault="00880332">
            <w:pPr>
              <w:snapToGrid w:val="0"/>
              <w:jc w:val="both"/>
            </w:pPr>
            <w:r>
              <w:rPr>
                <w:sz w:val="16"/>
                <w:szCs w:val="16"/>
              </w:rPr>
              <w:t>- matryca matowa: TAK / NIE</w:t>
            </w:r>
          </w:p>
        </w:tc>
      </w:tr>
      <w:tr w:rsidR="00880332" w:rsidTr="00880332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snapToGrid w:val="0"/>
              <w:jc w:val="center"/>
            </w:pPr>
            <w:r>
              <w:t>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Karta graficzna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 8GB pamięci własnej</w:t>
            </w:r>
          </w:p>
          <w:p w:rsidR="00880332" w:rsidRPr="00EE0F0C" w:rsidRDefault="00880332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 w:rsidRPr="00EE0F0C">
              <w:rPr>
                <w:color w:val="auto"/>
                <w:sz w:val="16"/>
                <w:szCs w:val="16"/>
              </w:rPr>
              <w:t>wsparcie dla HDCP</w:t>
            </w:r>
          </w:p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wsparcie dla CUDA</w:t>
            </w:r>
          </w:p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obsługiwane standardy: DirectX 12, OpenGL min. 4.5, Vulkan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własna: …………….</w:t>
            </w:r>
          </w:p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Producent karty graficznej: …………..</w:t>
            </w:r>
          </w:p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Model: …………………..</w:t>
            </w:r>
          </w:p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wsparcie HDCP: TAK / NIE</w:t>
            </w:r>
          </w:p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wsparcie CUDA: TAK / NIE</w:t>
            </w:r>
          </w:p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obsługiwane standardy:</w:t>
            </w:r>
          </w:p>
          <w:p w:rsidR="00880332" w:rsidRDefault="00880332">
            <w:pPr>
              <w:pStyle w:val="Default"/>
              <w:spacing w:line="276" w:lineRule="auto"/>
              <w:ind w:left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DirectX: TAK / NIE, wersja: …….</w:t>
            </w:r>
          </w:p>
          <w:p w:rsidR="00880332" w:rsidRDefault="00880332">
            <w:pPr>
              <w:pStyle w:val="Default"/>
              <w:spacing w:line="276" w:lineRule="auto"/>
              <w:ind w:left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OpenGL: TAK / NIE, wersja: …….</w:t>
            </w:r>
          </w:p>
          <w:p w:rsidR="00880332" w:rsidRDefault="00880332">
            <w:pPr>
              <w:pStyle w:val="Default"/>
              <w:spacing w:line="276" w:lineRule="auto"/>
              <w:ind w:left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Vulkan: TAK / NIE</w:t>
            </w:r>
          </w:p>
        </w:tc>
      </w:tr>
      <w:tr w:rsidR="00880332" w:rsidTr="00880332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Parametry pamięci masowej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Dysk SSD M.2 min. 450 GB</w:t>
            </w:r>
          </w:p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Dysk HDD SATA 7200 ob. min 1000 GB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Parametry pamięci masowej:</w:t>
            </w:r>
          </w:p>
          <w:p w:rsid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 dysku SSD M.2: …………….</w:t>
            </w:r>
          </w:p>
          <w:p w:rsidR="00880332" w:rsidRDefault="00880332">
            <w:pPr>
              <w:pStyle w:val="Default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 dysku HDD: ……… prędkość obrotowa: ……...</w:t>
            </w:r>
          </w:p>
        </w:tc>
      </w:tr>
      <w:tr w:rsidR="00880332" w:rsidRPr="00880332" w:rsidTr="00880332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snapToGrid w:val="0"/>
              <w:rPr>
                <w:rFonts w:ascii="Times New Roman" w:hAnsi="Times New Roman" w:cs="Times New Roman"/>
              </w:rPr>
            </w:pPr>
            <w:r w:rsidRPr="00880332">
              <w:rPr>
                <w:rFonts w:ascii="Times New Roman" w:hAnsi="Times New Roman" w:cs="Times New Roman"/>
                <w:sz w:val="16"/>
                <w:szCs w:val="16"/>
              </w:rPr>
              <w:t>Rodzaje wejść / wyjść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min. 1 x USB 3.1 Gen. 2</w:t>
            </w:r>
          </w:p>
          <w:p w:rsidR="00880332" w:rsidRPr="00880332" w:rsidRDefault="0088033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min. 2 x USB 3.0</w:t>
            </w:r>
          </w:p>
          <w:p w:rsidR="00880332" w:rsidRPr="00880332" w:rsidRDefault="0088033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min. 1 x HDMI</w:t>
            </w:r>
          </w:p>
          <w:p w:rsidR="00880332" w:rsidRPr="00880332" w:rsidRDefault="0088033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min. 1 x RJ45;</w:t>
            </w:r>
          </w:p>
          <w:p w:rsidR="00880332" w:rsidRPr="00880332" w:rsidRDefault="0088033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min. 1 x wejście mikrofonowe</w:t>
            </w:r>
          </w:p>
          <w:p w:rsidR="00880332" w:rsidRPr="00880332" w:rsidRDefault="0088033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min. 1 x wyjście słuchawkowe</w:t>
            </w:r>
          </w:p>
          <w:p w:rsidR="00880332" w:rsidRPr="00880332" w:rsidRDefault="0088033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min. 1 x wejście zasilania</w:t>
            </w:r>
          </w:p>
          <w:p w:rsidR="00880332" w:rsidRPr="00880332" w:rsidRDefault="00880332">
            <w:pPr>
              <w:snapToGrid w:val="0"/>
              <w:ind w:left="24" w:right="-4"/>
              <w:rPr>
                <w:rFonts w:ascii="Times New Roman" w:hAnsi="Times New Roman" w:cs="Times New Roman"/>
              </w:rPr>
            </w:pPr>
            <w:r w:rsidRPr="008803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(w przypadku fabrycznego wyposażenia produktu w złącze Display Port, mini Display Port lub mini HDMI dopuszczalne zastosowanie przejściówki lub przewodu w celu uzyskania pełnowymiarowego złącza. W przypadku zastosowania takiego rozwiązania przejściówka lub przewód muszą być dołączone do komputera) 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32" w:rsidRPr="00880332" w:rsidRDefault="0088033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lastRenderedPageBreak/>
              <w:t>- USB 3.1 Gen. 2: ……...</w:t>
            </w:r>
          </w:p>
          <w:p w:rsidR="00880332" w:rsidRPr="00880332" w:rsidRDefault="0088033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USB 3.0: ………...</w:t>
            </w:r>
          </w:p>
          <w:p w:rsidR="00880332" w:rsidRPr="00880332" w:rsidRDefault="0088033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HDMI lub ………………… : ………….</w:t>
            </w:r>
          </w:p>
          <w:p w:rsidR="00880332" w:rsidRPr="00880332" w:rsidRDefault="0088033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RJ45: ………..</w:t>
            </w:r>
          </w:p>
          <w:p w:rsidR="00880332" w:rsidRPr="00880332" w:rsidRDefault="0088033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wejście mikrofonowe: …………...</w:t>
            </w:r>
          </w:p>
          <w:p w:rsidR="00880332" w:rsidRPr="00880332" w:rsidRDefault="0088033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- wyjście słuchawkowe: …………..</w:t>
            </w:r>
          </w:p>
          <w:p w:rsidR="00880332" w:rsidRPr="00880332" w:rsidRDefault="00880332">
            <w:pPr>
              <w:pStyle w:val="Default"/>
              <w:snapToGrid w:val="0"/>
              <w:spacing w:line="276" w:lineRule="auto"/>
              <w:jc w:val="both"/>
            </w:pPr>
            <w:r w:rsidRPr="00880332">
              <w:rPr>
                <w:sz w:val="16"/>
                <w:szCs w:val="16"/>
              </w:rPr>
              <w:t>- wejście zasilania: …………….</w:t>
            </w:r>
          </w:p>
        </w:tc>
      </w:tr>
      <w:tr w:rsidR="00880332" w:rsidRPr="00880332" w:rsidTr="00880332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Łączność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Min.</w:t>
            </w:r>
          </w:p>
          <w:p w:rsidR="00880332" w:rsidRPr="00880332" w:rsidRDefault="0088033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LAN 10/100/1000 Mbps</w:t>
            </w:r>
          </w:p>
          <w:p w:rsidR="00880332" w:rsidRPr="00880332" w:rsidRDefault="00880332">
            <w:pPr>
              <w:pStyle w:val="Default"/>
              <w:spacing w:line="276" w:lineRule="auto"/>
            </w:pPr>
            <w:r w:rsidRPr="00880332">
              <w:rPr>
                <w:sz w:val="16"/>
                <w:szCs w:val="16"/>
              </w:rPr>
              <w:t>WiFi 802.11 b/g/n/ax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332" w:rsidRPr="00880332" w:rsidRDefault="0088033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0332" w:rsidRPr="00880332" w:rsidTr="00880332">
        <w:trPr>
          <w:trHeight w:val="36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880332">
              <w:rPr>
                <w:sz w:val="16"/>
                <w:szCs w:val="16"/>
              </w:rPr>
              <w:t xml:space="preserve">Wyposażenie multimedialne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Wbudowane głośniki stereo</w:t>
            </w:r>
          </w:p>
          <w:p w:rsidR="00880332" w:rsidRPr="00880332" w:rsidRDefault="00880332">
            <w:pPr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Wbudowany mikrofon</w:t>
            </w:r>
          </w:p>
          <w:p w:rsidR="00880332" w:rsidRPr="00880332" w:rsidRDefault="00880332">
            <w:pPr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Zintegrowana karta dźwiękowa zgodna z Intel High Definition Audio</w:t>
            </w:r>
          </w:p>
          <w:p w:rsidR="00880332" w:rsidRP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880332">
              <w:rPr>
                <w:color w:val="1A1A1A"/>
                <w:sz w:val="16"/>
                <w:szCs w:val="16"/>
              </w:rPr>
              <w:t>kamera internetowa min. 1.0 Mpix</w:t>
            </w:r>
            <w:r w:rsidRPr="008803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32" w:rsidRPr="00880332" w:rsidRDefault="0088033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 / NIE*</w:t>
            </w:r>
          </w:p>
        </w:tc>
      </w:tr>
      <w:tr w:rsidR="00880332" w:rsidRPr="00880332" w:rsidTr="0088033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03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sz w:val="16"/>
                <w:szCs w:val="16"/>
              </w:rPr>
              <w:t>Bateria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Min. 5900 mAh, Li-Ion</w:t>
            </w:r>
            <w:r w:rsidRPr="008803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332" w:rsidRPr="00880332" w:rsidRDefault="0088033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0332" w:rsidRPr="00880332" w:rsidTr="0088033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03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sz w:val="16"/>
                <w:szCs w:val="16"/>
              </w:rPr>
              <w:t>Waga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snapToGrid w:val="0"/>
              <w:rPr>
                <w:rFonts w:ascii="Times New Roman" w:hAnsi="Times New Roman" w:cs="Times New Roman"/>
                <w:color w:val="1A1A1A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1A1A1A"/>
                <w:sz w:val="16"/>
                <w:szCs w:val="16"/>
              </w:rPr>
              <w:t>Max 3.7kg (z baterią)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32" w:rsidRPr="00880332" w:rsidRDefault="008803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80332">
              <w:rPr>
                <w:rFonts w:ascii="Times New Roman" w:hAnsi="Times New Roman" w:cs="Times New Roman"/>
              </w:rPr>
              <w:t>Waga: ………….</w:t>
            </w:r>
          </w:p>
        </w:tc>
      </w:tr>
      <w:tr w:rsidR="00880332" w:rsidRPr="00880332" w:rsidTr="0088033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sz w:val="16"/>
                <w:szCs w:val="16"/>
              </w:rPr>
              <w:t>Klawiatura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układzie US, polskie znaki zgodne z układem w MS Windows „polski programisty”, klawiatura musi być wyposażona w 2 klawisze ALT (prawy i lewy)</w:t>
            </w:r>
          </w:p>
          <w:p w:rsidR="00880332" w:rsidRPr="00880332" w:rsidRDefault="00880332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Wbudowana klawiatura numeryczna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332" w:rsidRPr="00880332" w:rsidRDefault="0088033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0332" w:rsidRPr="00880332" w:rsidTr="0088033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Urządzenia wskazujące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Wbudowana konsola dotykowa (TouchPad) z min. dwoma klawiszami funkcyjnymi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32" w:rsidRPr="00880332" w:rsidRDefault="0088033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 / NIE*</w:t>
            </w:r>
          </w:p>
        </w:tc>
      </w:tr>
      <w:tr w:rsidR="00880332" w:rsidRPr="00880332" w:rsidTr="00880332">
        <w:trPr>
          <w:trHeight w:val="143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880332">
              <w:rPr>
                <w:sz w:val="16"/>
                <w:szCs w:val="16"/>
              </w:rPr>
              <w:t xml:space="preserve">Zainstalowany system operacyjny, oprogramowanie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0332" w:rsidRP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880332">
              <w:rPr>
                <w:sz w:val="16"/>
                <w:szCs w:val="16"/>
              </w:rPr>
              <w:t>System operacyjny:</w:t>
            </w:r>
          </w:p>
          <w:p w:rsidR="00880332" w:rsidRP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880332">
              <w:rPr>
                <w:sz w:val="16"/>
                <w:szCs w:val="16"/>
              </w:rPr>
              <w:t>Microsoft  Windows 10 Pro wersji dla procesorów 64 bitowych w polskiej wersji językowej lub równoważny pozwalający na:</w:t>
            </w:r>
          </w:p>
          <w:p w:rsidR="00880332" w:rsidRP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880332">
              <w:rPr>
                <w:sz w:val="16"/>
                <w:szCs w:val="16"/>
              </w:rPr>
              <w:t>- podłączenie i użytkowanie nowego sprzętu w istniejącym środowisku opartym o systemy Windows (domena, serwery z drukarkami sieciowymi itp.);</w:t>
            </w:r>
          </w:p>
          <w:p w:rsidR="00880332" w:rsidRPr="00880332" w:rsidRDefault="00880332">
            <w:pPr>
              <w:pStyle w:val="Default"/>
              <w:spacing w:line="276" w:lineRule="auto"/>
              <w:rPr>
                <w:i/>
                <w:color w:val="FF0000"/>
                <w:sz w:val="16"/>
                <w:szCs w:val="16"/>
              </w:rPr>
            </w:pPr>
            <w:r w:rsidRPr="00880332">
              <w:rPr>
                <w:sz w:val="16"/>
                <w:szCs w:val="16"/>
              </w:rPr>
              <w:t xml:space="preserve">- obsługę programów specjalistycznych, dedykowanych dla resortu Ministerstwa Finansów przygotowanych do pracy w środowisku Windows (np. </w:t>
            </w:r>
            <w:r w:rsidRPr="00880332">
              <w:rPr>
                <w:b/>
                <w:i/>
                <w:color w:val="auto"/>
                <w:sz w:val="16"/>
                <w:szCs w:val="16"/>
              </w:rPr>
              <w:t>DWP autor MF/IAS Gdańsk , CZM autor Studio Programistyczna Piotra Zielonki, Poltax2B MF/IAS Kraków, przeglądarkowe: Trezor, Serce, SZD</w:t>
            </w:r>
            <w:r w:rsidRPr="00880332">
              <w:rPr>
                <w:sz w:val="16"/>
                <w:szCs w:val="16"/>
              </w:rPr>
              <w:t>)</w:t>
            </w:r>
          </w:p>
          <w:p w:rsidR="00880332" w:rsidRP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880332">
              <w:rPr>
                <w:sz w:val="16"/>
                <w:szCs w:val="16"/>
              </w:rPr>
              <w:t xml:space="preserve">- umożliwiający wykorzystanie pełnej funkcjonalności wdrożonego w resorcie finansów systemu komunikacyjnego opartego o oprogramowanie </w:t>
            </w:r>
            <w:r w:rsidRPr="00880332">
              <w:rPr>
                <w:b/>
                <w:i/>
                <w:sz w:val="16"/>
                <w:szCs w:val="16"/>
              </w:rPr>
              <w:t>Microsoft Server Lync</w:t>
            </w:r>
            <w:r w:rsidRPr="00880332">
              <w:rPr>
                <w:sz w:val="16"/>
                <w:szCs w:val="16"/>
              </w:rPr>
              <w:t xml:space="preserve"> i oprogramowanie klienckie </w:t>
            </w:r>
            <w:r w:rsidRPr="00880332">
              <w:rPr>
                <w:b/>
                <w:i/>
                <w:color w:val="auto"/>
                <w:sz w:val="16"/>
                <w:szCs w:val="16"/>
              </w:rPr>
              <w:t>Skype for Business</w:t>
            </w:r>
            <w:r w:rsidRPr="00880332">
              <w:rPr>
                <w:i/>
                <w:color w:val="auto"/>
                <w:sz w:val="16"/>
                <w:szCs w:val="16"/>
              </w:rPr>
              <w:t xml:space="preserve"> </w:t>
            </w:r>
            <w:r w:rsidRPr="00880332">
              <w:rPr>
                <w:sz w:val="16"/>
                <w:szCs w:val="16"/>
              </w:rPr>
              <w:t>instalowane na komputerach PC;</w:t>
            </w:r>
          </w:p>
          <w:p w:rsidR="00880332" w:rsidRP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880332">
              <w:rPr>
                <w:sz w:val="16"/>
                <w:szCs w:val="16"/>
              </w:rPr>
              <w:t xml:space="preserve">- umożliwiający zainstalowanie i korzystanie w pełnym zakresie (zapewnienie ochrony antywirusowej komputera - tj. uruchomione procesy, pamięć RAM) z korporacyjnego pakietu </w:t>
            </w:r>
            <w:r w:rsidRPr="00880332">
              <w:rPr>
                <w:b/>
                <w:i/>
                <w:sz w:val="16"/>
                <w:szCs w:val="16"/>
              </w:rPr>
              <w:t>Symantec Endpoint Protection</w:t>
            </w:r>
            <w:r w:rsidRPr="00880332">
              <w:rPr>
                <w:sz w:val="16"/>
                <w:szCs w:val="16"/>
              </w:rPr>
              <w:t>;</w:t>
            </w:r>
          </w:p>
          <w:p w:rsidR="00880332" w:rsidRP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  <w:r w:rsidRPr="00880332">
              <w:rPr>
                <w:sz w:val="16"/>
                <w:szCs w:val="16"/>
              </w:rPr>
              <w:t xml:space="preserve">- umożliwiający uruchomienie przeglądarki internetowej w celu pełnej funkcjonalnie pracy na aplikacjach webowych wdrożonych w resorcie finansów zoptymalizowanych pod kątem działania w przeglądarce </w:t>
            </w:r>
            <w:r w:rsidRPr="00880332">
              <w:rPr>
                <w:color w:val="auto"/>
                <w:sz w:val="16"/>
                <w:szCs w:val="16"/>
              </w:rPr>
              <w:t>Internet Explorer (</w:t>
            </w:r>
            <w:r w:rsidRPr="00880332">
              <w:rPr>
                <w:b/>
                <w:i/>
                <w:color w:val="auto"/>
                <w:sz w:val="16"/>
                <w:szCs w:val="16"/>
              </w:rPr>
              <w:t>Trezor, Serce, SZD</w:t>
            </w:r>
            <w:r w:rsidRPr="00880332">
              <w:rPr>
                <w:color w:val="auto"/>
                <w:sz w:val="16"/>
                <w:szCs w:val="16"/>
              </w:rPr>
              <w:t>).</w:t>
            </w:r>
          </w:p>
          <w:p w:rsidR="00880332" w:rsidRPr="00880332" w:rsidRDefault="00880332">
            <w:pPr>
              <w:pStyle w:val="Default"/>
              <w:spacing w:line="276" w:lineRule="auto"/>
              <w:rPr>
                <w:sz w:val="16"/>
                <w:szCs w:val="16"/>
              </w:rPr>
            </w:pPr>
          </w:p>
          <w:p w:rsidR="00880332" w:rsidRPr="00880332" w:rsidRDefault="008803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Zamawiający wymaga nośników (CD-ROM lub DVD-ROM ) wersji 64 bit (płyta przygotowana przez producenta lub autoryzowanego dystrybutora komputera) pozwalającymi na ponowną instalację systemu </w:t>
            </w:r>
            <w:r w:rsidRPr="008803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 xml:space="preserve">niewymagającą </w:t>
            </w: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wpisywania klucza rejestracyjnego lub rejestracji poprzez Internet czy telefon. </w:t>
            </w:r>
          </w:p>
          <w:p w:rsidR="00880332" w:rsidRPr="00880332" w:rsidRDefault="008803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Postanowienia licencyjne powinny zezwalać na zmianę systemu operacyjnego na starszą. System operacyjny powinien być oprogramowaniem w wersji najnowszej dostępnej w momencie złożenia ofert.</w:t>
            </w:r>
          </w:p>
          <w:p w:rsidR="00880332" w:rsidRPr="00EE0F0C" w:rsidRDefault="008803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Zamawiający wymaga, aby w każdym komputerze zainstalowany był fabrycznie nowy system operacyjny pochodzący z legalnego kanału dystrybucyjnego, czego potwierdzeniem ma być Certyfikat Autentyczności systemu Windows w postaci specjalnej naklejki zabezpieczającej umieszczonej na obudowie komputera </w:t>
            </w:r>
            <w:r w:rsidRPr="00EE0F0C">
              <w:rPr>
                <w:rFonts w:ascii="Times New Roman" w:hAnsi="Times New Roman" w:cs="Times New Roman"/>
                <w:sz w:val="16"/>
                <w:szCs w:val="16"/>
              </w:rPr>
              <w:t>lub równoważne rozwiązanie dla zaproponowanego systemu równoważnego</w:t>
            </w:r>
          </w:p>
          <w:p w:rsidR="00880332" w:rsidRPr="00880332" w:rsidRDefault="008803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Oprogramowanie:</w:t>
            </w:r>
            <w:bookmarkStart w:id="0" w:name="_GoBack"/>
            <w:bookmarkEnd w:id="0"/>
          </w:p>
          <w:p w:rsidR="00880332" w:rsidRPr="00880332" w:rsidRDefault="0088033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Komplet sterowników do poszczególnych podzespołów dla zaoferowanego systemu na nośnikach optycznych. Zamawiający wymaga nośników CD-ROM lub DVD-ROM. </w:t>
            </w:r>
          </w:p>
          <w:p w:rsidR="00880332" w:rsidRPr="00880332" w:rsidRDefault="008803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Zamawiający nie dopuszcza wersji oprogramowania ograniczonych czasowo, demo, trial itp.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332" w:rsidRPr="00880332" w:rsidRDefault="00880332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Nazwa systemu operacyjnego: .............................</w:t>
            </w:r>
          </w:p>
          <w:p w:rsidR="00880332" w:rsidRPr="00880332" w:rsidRDefault="0088033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Architektura 32 bit: tak / nie</w:t>
            </w:r>
          </w:p>
          <w:p w:rsidR="00880332" w:rsidRPr="00880332" w:rsidRDefault="0088033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Architektura 64 bit: tak / nie</w:t>
            </w:r>
          </w:p>
          <w:p w:rsidR="00880332" w:rsidRPr="00880332" w:rsidRDefault="008803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Partycja recovery: TAK / NIE </w:t>
            </w:r>
          </w:p>
          <w:p w:rsidR="00880332" w:rsidRPr="00880332" w:rsidRDefault="00880332">
            <w:pPr>
              <w:snapToGrid w:val="0"/>
              <w:ind w:left="1416"/>
              <w:jc w:val="both"/>
              <w:rPr>
                <w:rFonts w:ascii="Times New Roman" w:hAnsi="Times New Roman" w:cs="Times New Roman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Nośnik systemu 64 bit: tak / nie</w:t>
            </w:r>
          </w:p>
          <w:p w:rsidR="00880332" w:rsidRPr="00880332" w:rsidRDefault="00880332">
            <w:pPr>
              <w:snapToGrid w:val="0"/>
              <w:ind w:left="1416"/>
              <w:jc w:val="both"/>
              <w:rPr>
                <w:rFonts w:ascii="Times New Roman" w:hAnsi="Times New Roman" w:cs="Times New Roman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Komplet sterowników: TAK / NIE</w:t>
            </w:r>
          </w:p>
          <w:p w:rsidR="00880332" w:rsidRPr="00880332" w:rsidRDefault="0088033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80332" w:rsidRPr="00880332" w:rsidTr="00880332">
        <w:trPr>
          <w:trHeight w:val="80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Certyfikaty i normy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332" w:rsidRPr="00880332" w:rsidRDefault="00880332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Certyfikacja Energy Star w wersji min. 5.0 dla oferowanego modelu komputera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332" w:rsidRPr="00880332" w:rsidRDefault="0088033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03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TAK / NIE*</w:t>
            </w:r>
          </w:p>
        </w:tc>
      </w:tr>
    </w:tbl>
    <w:p w:rsidR="002D5754" w:rsidRPr="00880332" w:rsidRDefault="002D5754" w:rsidP="000452B9">
      <w:pPr>
        <w:pStyle w:val="Default"/>
        <w:jc w:val="center"/>
        <w:rPr>
          <w:i/>
          <w:iCs/>
          <w:sz w:val="20"/>
          <w:szCs w:val="20"/>
        </w:rPr>
      </w:pPr>
    </w:p>
    <w:p w:rsidR="00757990" w:rsidRPr="00C64BD1" w:rsidRDefault="00757990" w:rsidP="00757990">
      <w:pPr>
        <w:rPr>
          <w:sz w:val="16"/>
          <w:szCs w:val="16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7579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podpisy osób uprawnionych do reprezentowania Wykonawcy</w:t>
      </w:r>
    </w:p>
    <w:p w:rsidR="00757990" w:rsidRDefault="00757990" w:rsidP="00071FBA">
      <w:pPr>
        <w:rPr>
          <w:color w:val="000000"/>
          <w:sz w:val="16"/>
          <w:szCs w:val="16"/>
        </w:rPr>
      </w:pP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p w:rsidR="00071FBA" w:rsidRDefault="00071FBA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71FBA" w:rsidRPr="00071FBA" w:rsidRDefault="00071FBA" w:rsidP="00071FBA">
      <w:pPr>
        <w:tabs>
          <w:tab w:val="left" w:pos="4536"/>
        </w:tabs>
        <w:ind w:left="4536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071FBA" w:rsidRPr="00071FBA" w:rsidSect="00142A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EF" w:rsidRDefault="001C2AEF" w:rsidP="001C2AEF">
      <w:pPr>
        <w:spacing w:after="0" w:line="240" w:lineRule="auto"/>
      </w:pPr>
      <w:r>
        <w:separator/>
      </w:r>
    </w:p>
  </w:endnote>
  <w:endnote w:type="continuationSeparator" w:id="0">
    <w:p w:rsidR="001C2AEF" w:rsidRDefault="001C2AEF" w:rsidP="001C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84146"/>
      <w:docPartObj>
        <w:docPartGallery w:val="Page Numbers (Bottom of Page)"/>
        <w:docPartUnique/>
      </w:docPartObj>
    </w:sdtPr>
    <w:sdtEndPr/>
    <w:sdtContent>
      <w:p w:rsidR="001C2AEF" w:rsidRDefault="001C2A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F0C">
          <w:rPr>
            <w:noProof/>
          </w:rPr>
          <w:t>3</w:t>
        </w:r>
        <w:r>
          <w:fldChar w:fldCharType="end"/>
        </w:r>
      </w:p>
    </w:sdtContent>
  </w:sdt>
  <w:p w:rsidR="001C2AEF" w:rsidRDefault="001C2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EF" w:rsidRDefault="001C2AEF" w:rsidP="001C2AEF">
      <w:pPr>
        <w:spacing w:after="0" w:line="240" w:lineRule="auto"/>
      </w:pPr>
      <w:r>
        <w:separator/>
      </w:r>
    </w:p>
  </w:footnote>
  <w:footnote w:type="continuationSeparator" w:id="0">
    <w:p w:rsidR="001C2AEF" w:rsidRDefault="001C2AEF" w:rsidP="001C2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41257"/>
    <w:rsid w:val="000452B9"/>
    <w:rsid w:val="00071FBA"/>
    <w:rsid w:val="00072066"/>
    <w:rsid w:val="00117124"/>
    <w:rsid w:val="00142AE0"/>
    <w:rsid w:val="00196388"/>
    <w:rsid w:val="001C2AEF"/>
    <w:rsid w:val="001D65F4"/>
    <w:rsid w:val="0029140F"/>
    <w:rsid w:val="002D5754"/>
    <w:rsid w:val="0041346F"/>
    <w:rsid w:val="004144F3"/>
    <w:rsid w:val="004C222A"/>
    <w:rsid w:val="006156E1"/>
    <w:rsid w:val="00635948"/>
    <w:rsid w:val="006F353D"/>
    <w:rsid w:val="007514D6"/>
    <w:rsid w:val="00757990"/>
    <w:rsid w:val="00880332"/>
    <w:rsid w:val="008E7CDB"/>
    <w:rsid w:val="00907D70"/>
    <w:rsid w:val="00954A78"/>
    <w:rsid w:val="009E5A4A"/>
    <w:rsid w:val="00B1703C"/>
    <w:rsid w:val="00BF6A56"/>
    <w:rsid w:val="00C00B5E"/>
    <w:rsid w:val="00C65085"/>
    <w:rsid w:val="00E026A8"/>
    <w:rsid w:val="00E14E7A"/>
    <w:rsid w:val="00E951DC"/>
    <w:rsid w:val="00E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757990"/>
  </w:style>
  <w:style w:type="paragraph" w:styleId="Nagwek">
    <w:name w:val="header"/>
    <w:basedOn w:val="Normalny"/>
    <w:link w:val="Nagwek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AEF"/>
  </w:style>
  <w:style w:type="paragraph" w:styleId="Stopka">
    <w:name w:val="footer"/>
    <w:basedOn w:val="Normalny"/>
    <w:link w:val="Stopka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</dc:creator>
  <cp:lastModifiedBy>Chłond Natalia</cp:lastModifiedBy>
  <cp:revision>10</cp:revision>
  <cp:lastPrinted>2019-06-17T12:20:00Z</cp:lastPrinted>
  <dcterms:created xsi:type="dcterms:W3CDTF">2019-05-24T06:53:00Z</dcterms:created>
  <dcterms:modified xsi:type="dcterms:W3CDTF">2019-07-03T08:03:00Z</dcterms:modified>
</cp:coreProperties>
</file>