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A" w:rsidRDefault="004844D7" w:rsidP="004844D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44D7">
        <w:rPr>
          <w:rFonts w:ascii="Times New Roman" w:hAnsi="Times New Roman" w:cs="Times New Roman"/>
          <w:sz w:val="24"/>
          <w:szCs w:val="24"/>
        </w:rPr>
        <w:t xml:space="preserve">2401-ILZ-1.261.7.2019 </w:t>
      </w:r>
      <w:r w:rsidRPr="004844D7">
        <w:rPr>
          <w:rFonts w:ascii="Times New Roman" w:hAnsi="Times New Roman" w:cs="Times New Roman"/>
          <w:sz w:val="24"/>
          <w:szCs w:val="24"/>
        </w:rPr>
        <w:tab/>
      </w:r>
      <w:r w:rsidRPr="004844D7">
        <w:rPr>
          <w:rFonts w:ascii="Times New Roman" w:hAnsi="Times New Roman" w:cs="Times New Roman"/>
          <w:sz w:val="24"/>
          <w:szCs w:val="24"/>
        </w:rPr>
        <w:tab/>
      </w:r>
      <w:r w:rsidRPr="004844D7">
        <w:rPr>
          <w:rFonts w:ascii="Times New Roman" w:hAnsi="Times New Roman" w:cs="Times New Roman"/>
          <w:sz w:val="24"/>
          <w:szCs w:val="24"/>
        </w:rPr>
        <w:tab/>
      </w:r>
      <w:r w:rsidRPr="004844D7">
        <w:rPr>
          <w:rFonts w:ascii="Times New Roman" w:hAnsi="Times New Roman" w:cs="Times New Roman"/>
          <w:sz w:val="24"/>
          <w:szCs w:val="24"/>
        </w:rPr>
        <w:tab/>
      </w:r>
      <w:r w:rsidRPr="004844D7">
        <w:rPr>
          <w:rFonts w:ascii="Times New Roman" w:hAnsi="Times New Roman" w:cs="Times New Roman"/>
          <w:sz w:val="24"/>
          <w:szCs w:val="24"/>
        </w:rPr>
        <w:tab/>
      </w:r>
      <w:r w:rsidR="001675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4D7">
        <w:rPr>
          <w:rFonts w:ascii="Times New Roman" w:hAnsi="Times New Roman" w:cs="Times New Roman"/>
          <w:i/>
          <w:sz w:val="24"/>
          <w:szCs w:val="24"/>
        </w:rPr>
        <w:t>Załącznik nr 2 do Zaproszenia</w:t>
      </w:r>
    </w:p>
    <w:p w:rsidR="004844D7" w:rsidRDefault="004844D7" w:rsidP="004844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225"/>
        <w:gridCol w:w="3577"/>
        <w:gridCol w:w="578"/>
        <w:gridCol w:w="1361"/>
        <w:gridCol w:w="1336"/>
        <w:gridCol w:w="1839"/>
      </w:tblGrid>
      <w:tr w:rsidR="001675DC" w:rsidTr="001675DC">
        <w:tc>
          <w:tcPr>
            <w:tcW w:w="2225" w:type="dxa"/>
            <w:vAlign w:val="center"/>
          </w:tcPr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4155" w:type="dxa"/>
            <w:gridSpan w:val="2"/>
            <w:vAlign w:val="center"/>
          </w:tcPr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Elementy składowe system</w:t>
            </w:r>
            <w:r w:rsidR="001675DC">
              <w:rPr>
                <w:rFonts w:ascii="Times New Roman" w:hAnsi="Times New Roman" w:cs="Times New Roman"/>
                <w:b/>
                <w:sz w:val="24"/>
                <w:szCs w:val="24"/>
              </w:rPr>
              <w:t>u pożarowego zainstalowanego  w obiekcie</w:t>
            </w:r>
          </w:p>
        </w:tc>
        <w:tc>
          <w:tcPr>
            <w:tcW w:w="1361" w:type="dxa"/>
            <w:vAlign w:val="center"/>
          </w:tcPr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Cena ryczałtowa netto za 1 przegląd kwartalny</w:t>
            </w:r>
          </w:p>
        </w:tc>
        <w:tc>
          <w:tcPr>
            <w:tcW w:w="1336" w:type="dxa"/>
            <w:vAlign w:val="center"/>
          </w:tcPr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Cena ryczałtowa brutto za 1 przegląd kwartalny</w:t>
            </w:r>
          </w:p>
        </w:tc>
        <w:tc>
          <w:tcPr>
            <w:tcW w:w="1839" w:type="dxa"/>
            <w:vAlign w:val="center"/>
          </w:tcPr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brutto umowy</w:t>
            </w:r>
          </w:p>
          <w:p w:rsidR="004844D7" w:rsidRPr="004844D7" w:rsidRDefault="004844D7" w:rsidP="0016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b/>
                <w:sz w:val="24"/>
                <w:szCs w:val="24"/>
              </w:rPr>
              <w:t>(8 przeglądów w czasie obowiązywania umowy)</w:t>
            </w:r>
            <w:r w:rsidRPr="001675D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1675DC" w:rsidTr="001675DC">
        <w:trPr>
          <w:trHeight w:val="110"/>
        </w:trPr>
        <w:tc>
          <w:tcPr>
            <w:tcW w:w="2225" w:type="dxa"/>
            <w:vMerge w:val="restart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Urząd Skarbowy w Częstochowie ul. Filomatów 18/20</w:t>
            </w:r>
          </w:p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42-217 Częstochowa</w:t>
            </w:r>
          </w:p>
        </w:tc>
        <w:tc>
          <w:tcPr>
            <w:tcW w:w="3577" w:type="dxa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 Sygnalizacji  Pożaru – Schrack Seconet IP-B6-X2-CP</w:t>
            </w:r>
          </w:p>
        </w:tc>
        <w:tc>
          <w:tcPr>
            <w:tcW w:w="578" w:type="dxa"/>
            <w:vAlign w:val="center"/>
          </w:tcPr>
          <w:p w:rsidR="004844D7" w:rsidRDefault="004844D7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wielokryteryjne – Schrack Seconet MTD 533X</w:t>
            </w:r>
          </w:p>
        </w:tc>
        <w:tc>
          <w:tcPr>
            <w:tcW w:w="578" w:type="dxa"/>
            <w:vAlign w:val="center"/>
          </w:tcPr>
          <w:p w:rsidR="004844D7" w:rsidRDefault="004844D7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Ręczne ostrzegacze pożarowe – Schrack Seconet MCP 545X</w:t>
            </w:r>
          </w:p>
        </w:tc>
        <w:tc>
          <w:tcPr>
            <w:tcW w:w="578" w:type="dxa"/>
            <w:vAlign w:val="center"/>
          </w:tcPr>
          <w:p w:rsidR="004844D7" w:rsidRDefault="004844D7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Moduły sterujące – Schrack Seconet BX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Sygnalizatory akustyczne W2 SA-K5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 oddymiania D+H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Akumulatory 12V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Czujka dymu systemu oddymiania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Przycisk przewietrzania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Przycisk oddymiania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Siłowniki okienne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Siłowniki drzwiowe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Siłowniki klap oddymiania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4844D7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Przeciwpożarowy wyłącznik prądu dla budynku</w:t>
            </w:r>
          </w:p>
        </w:tc>
        <w:tc>
          <w:tcPr>
            <w:tcW w:w="578" w:type="dxa"/>
            <w:vAlign w:val="center"/>
          </w:tcPr>
          <w:p w:rsidR="004844D7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844D7" w:rsidRDefault="004844D7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DC" w:rsidTr="001675DC">
        <w:trPr>
          <w:trHeight w:val="110"/>
        </w:trPr>
        <w:tc>
          <w:tcPr>
            <w:tcW w:w="2225" w:type="dxa"/>
            <w:vMerge/>
          </w:tcPr>
          <w:p w:rsidR="001675DC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1675DC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Przeciwpożarowy wyłącznik prądu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UPS-a</w:t>
            </w:r>
          </w:p>
        </w:tc>
        <w:tc>
          <w:tcPr>
            <w:tcW w:w="578" w:type="dxa"/>
            <w:vAlign w:val="center"/>
          </w:tcPr>
          <w:p w:rsidR="001675DC" w:rsidRDefault="001675DC" w:rsidP="0016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/>
          </w:tcPr>
          <w:p w:rsidR="001675DC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675DC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1675DC" w:rsidRDefault="001675DC" w:rsidP="0016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D7" w:rsidRPr="001675DC" w:rsidRDefault="004844D7" w:rsidP="001675D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75D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675DC">
        <w:rPr>
          <w:rFonts w:ascii="Times New Roman" w:hAnsi="Times New Roman" w:cs="Times New Roman"/>
          <w:sz w:val="18"/>
          <w:szCs w:val="18"/>
        </w:rPr>
        <w:t xml:space="preserve"> cena</w:t>
      </w:r>
      <w:r w:rsidR="001675DC" w:rsidRPr="001675DC">
        <w:rPr>
          <w:rFonts w:ascii="Times New Roman" w:hAnsi="Times New Roman" w:cs="Times New Roman"/>
          <w:sz w:val="18"/>
          <w:szCs w:val="18"/>
        </w:rPr>
        <w:t xml:space="preserve"> za przegląd kwartalny obejmuje przegląd centrali pożarowej i oddymiania oraz pomiary napięć akumulatorów oraz pozostałych urządzeń – zgodnie z potrzebami wynikającymi ze stanu technicznego oraz obowiązujących przepisów</w:t>
      </w:r>
    </w:p>
    <w:p w:rsidR="001675DC" w:rsidRDefault="001675DC" w:rsidP="00167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jak i rodzaj urządzeń zainstalowanych w ramach systemu pożarowego, przedstawione powyżej, mogą różnić się od stanu faktycznego, dlatego też podczas pierwszego przeglądu należy przeprowadzić inwentaryzacje (spis z natury) wszystkich elementów składowych systemów.</w:t>
      </w:r>
    </w:p>
    <w:p w:rsidR="001675DC" w:rsidRDefault="001675DC" w:rsidP="00167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DC" w:rsidRDefault="001675DC" w:rsidP="001675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dnia,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00CC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1675DC" w:rsidRPr="001675DC" w:rsidRDefault="001675DC" w:rsidP="001675D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C8">
        <w:rPr>
          <w:rFonts w:ascii="Times New Roman" w:hAnsi="Times New Roman" w:cs="Times New Roman"/>
          <w:sz w:val="24"/>
          <w:szCs w:val="24"/>
        </w:rPr>
        <w:t xml:space="preserve">     </w:t>
      </w:r>
      <w:r w:rsidRPr="001675DC">
        <w:rPr>
          <w:rFonts w:ascii="Times New Roman" w:hAnsi="Times New Roman" w:cs="Times New Roman"/>
          <w:sz w:val="18"/>
          <w:szCs w:val="18"/>
        </w:rPr>
        <w:t>podpisy osób uprawnionych do reprezentowania Wykonawców</w:t>
      </w:r>
    </w:p>
    <w:sectPr w:rsidR="001675DC" w:rsidRPr="0016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D7" w:rsidRDefault="004844D7" w:rsidP="004844D7">
      <w:pPr>
        <w:spacing w:after="0" w:line="240" w:lineRule="auto"/>
      </w:pPr>
      <w:r>
        <w:separator/>
      </w:r>
    </w:p>
  </w:endnote>
  <w:endnote w:type="continuationSeparator" w:id="0">
    <w:p w:rsidR="004844D7" w:rsidRDefault="004844D7" w:rsidP="0048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D7" w:rsidRDefault="004844D7" w:rsidP="004844D7">
      <w:pPr>
        <w:spacing w:after="0" w:line="240" w:lineRule="auto"/>
      </w:pPr>
      <w:r>
        <w:separator/>
      </w:r>
    </w:p>
  </w:footnote>
  <w:footnote w:type="continuationSeparator" w:id="0">
    <w:p w:rsidR="004844D7" w:rsidRDefault="004844D7" w:rsidP="0048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7"/>
    <w:rsid w:val="001675DC"/>
    <w:rsid w:val="002806BC"/>
    <w:rsid w:val="004844D7"/>
    <w:rsid w:val="00606D34"/>
    <w:rsid w:val="00B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AFA"/>
  <w15:chartTrackingRefBased/>
  <w15:docId w15:val="{7D0333F7-284A-4A57-9738-3838E04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4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8B27-D16A-4198-9CCA-5D222D4A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Stanisz Elżbieta</cp:lastModifiedBy>
  <cp:revision>1</cp:revision>
  <dcterms:created xsi:type="dcterms:W3CDTF">2019-01-17T06:27:00Z</dcterms:created>
  <dcterms:modified xsi:type="dcterms:W3CDTF">2019-01-17T06:49:00Z</dcterms:modified>
</cp:coreProperties>
</file>